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99" w:rsidRPr="00A41C9B" w:rsidRDefault="009E5799" w:rsidP="009E5799">
      <w:pPr>
        <w:pStyle w:val="a3"/>
        <w:shd w:val="clear" w:color="auto" w:fill="FFFFFF"/>
        <w:spacing w:after="180" w:line="240" w:lineRule="auto"/>
        <w:ind w:left="-426"/>
        <w:outlineLvl w:val="1"/>
        <w:rPr>
          <w:rFonts w:ascii="Arial" w:eastAsia="Times New Roman" w:hAnsi="Arial" w:cs="Arial"/>
          <w:color w:val="1F497D" w:themeColor="text2"/>
          <w:sz w:val="47"/>
          <w:szCs w:val="47"/>
          <w:lang w:val="uk-UA"/>
        </w:rPr>
      </w:pPr>
      <w:r w:rsidRPr="00A41C9B">
        <w:rPr>
          <w:rFonts w:ascii="Helvetica" w:eastAsia="Times New Roman" w:hAnsi="Helvetica" w:cs="Helvetica"/>
          <w:color w:val="1F497D" w:themeColor="text2"/>
          <w:sz w:val="28"/>
          <w:szCs w:val="28"/>
          <w:lang w:val="uk-UA"/>
        </w:rPr>
        <w:t xml:space="preserve">                                    </w:t>
      </w:r>
      <w:bookmarkStart w:id="0" w:name="_GoBack"/>
      <w:r w:rsidRPr="00A41C9B">
        <w:rPr>
          <w:rFonts w:ascii="Arial" w:eastAsia="Times New Roman" w:hAnsi="Arial" w:cs="Arial"/>
          <w:b/>
          <w:bCs/>
          <w:color w:val="1F497D" w:themeColor="text2"/>
          <w:sz w:val="47"/>
        </w:rPr>
        <w:t>АНТИБУЛІНГОВА  </w:t>
      </w:r>
    </w:p>
    <w:p w:rsidR="009E5799" w:rsidRPr="00A41C9B" w:rsidRDefault="009E5799" w:rsidP="009E5799">
      <w:pPr>
        <w:shd w:val="clear" w:color="auto" w:fill="FFFFFF"/>
        <w:spacing w:after="180" w:line="240" w:lineRule="auto"/>
        <w:ind w:left="-426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7"/>
          <w:lang w:val="uk-UA"/>
        </w:rPr>
      </w:pPr>
      <w:r w:rsidRPr="00A41C9B">
        <w:rPr>
          <w:rFonts w:ascii="Arial" w:eastAsia="Times New Roman" w:hAnsi="Arial" w:cs="Arial"/>
          <w:b/>
          <w:bCs/>
          <w:color w:val="1F497D" w:themeColor="text2"/>
          <w:sz w:val="47"/>
        </w:rPr>
        <w:t>ПОЛІТИКА</w:t>
      </w:r>
    </w:p>
    <w:bookmarkEnd w:id="0"/>
    <w:p w:rsidR="009E5799" w:rsidRPr="000E066A" w:rsidRDefault="009E5799" w:rsidP="009E5799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B0706"/>
          <w:sz w:val="28"/>
          <w:szCs w:val="28"/>
          <w:lang w:val="uk-UA"/>
        </w:rPr>
      </w:pPr>
      <w:r>
        <w:rPr>
          <w:rFonts w:ascii="Arial" w:eastAsia="Times New Roman" w:hAnsi="Arial" w:cs="Arial"/>
          <w:color w:val="0B0706"/>
          <w:sz w:val="47"/>
          <w:szCs w:val="47"/>
          <w:lang w:val="uk-UA"/>
        </w:rPr>
        <w:t xml:space="preserve">                              </w:t>
      </w:r>
      <w:r w:rsidRPr="000E066A">
        <w:rPr>
          <w:rFonts w:ascii="Helvetica" w:eastAsia="Times New Roman" w:hAnsi="Helvetica" w:cs="Helvetica"/>
          <w:b/>
          <w:bCs/>
          <w:color w:val="0B0706"/>
          <w:sz w:val="28"/>
          <w:lang w:val="uk-UA"/>
        </w:rPr>
        <w:t>ВСТУП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0E066A"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 xml:space="preserve">Основним завданням сучасної школи, що підтверджується й поширюється Міністерством освіти і науки України та Міжнародною організацією </w:t>
      </w: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ЮНІСЕФ є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створення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нового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освітнього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простору,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головними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засадами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якого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є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створення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безпечного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навчального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середовища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також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 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забезпечення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прав, свобод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інтересів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дітей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  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Концепція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«Нова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українська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школа» (НУШ)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вимагає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реформування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існуючого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алгоритму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розвивальної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корекційної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та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проф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ілактичної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роботи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адже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дуже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часто в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освітніх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закладах 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постає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проблема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булінгу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порушення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норм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поведінки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учнями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що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не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дозволяє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в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повному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обсязі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досягти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поставлених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демократичних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орієнтирів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.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Важливою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умовою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ефективності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роботи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працівників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психологічної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служби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є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розставлення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пріоритеті</w:t>
      </w:r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</w:t>
      </w:r>
      <w:proofErr w:type="spellEnd"/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та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цілей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викладених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комітетом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ООН:</w:t>
      </w:r>
    </w:p>
    <w:p w:rsidR="009E5799" w:rsidRPr="00BD1CEC" w:rsidRDefault="009E5799" w:rsidP="009E5799">
      <w:pPr>
        <w:numPr>
          <w:ilvl w:val="0"/>
          <w:numId w:val="1"/>
        </w:numPr>
        <w:shd w:val="clear" w:color="auto" w:fill="FFFFFF"/>
        <w:spacing w:before="100" w:beforeAutospacing="1" w:after="72" w:line="347" w:lineRule="atLeast"/>
        <w:ind w:left="434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взаєморозуміння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;</w:t>
      </w:r>
    </w:p>
    <w:p w:rsidR="009E5799" w:rsidRPr="00BD1CEC" w:rsidRDefault="009E5799" w:rsidP="009E5799">
      <w:pPr>
        <w:numPr>
          <w:ilvl w:val="0"/>
          <w:numId w:val="1"/>
        </w:numPr>
        <w:shd w:val="clear" w:color="auto" w:fill="FFFFFF"/>
        <w:spacing w:before="100" w:beforeAutospacing="1" w:after="72" w:line="347" w:lineRule="atLeast"/>
        <w:ind w:left="434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взаємоповага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;</w:t>
      </w:r>
    </w:p>
    <w:p w:rsidR="009E5799" w:rsidRPr="00BD1CEC" w:rsidRDefault="009E5799" w:rsidP="009E5799">
      <w:pPr>
        <w:numPr>
          <w:ilvl w:val="0"/>
          <w:numId w:val="1"/>
        </w:numPr>
        <w:shd w:val="clear" w:color="auto" w:fill="FFFFFF"/>
        <w:spacing w:before="100" w:beforeAutospacing="1" w:after="72" w:line="347" w:lineRule="atLeast"/>
        <w:ind w:left="434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дружня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атмосфера;</w:t>
      </w:r>
    </w:p>
    <w:p w:rsidR="009E5799" w:rsidRPr="00BD1CEC" w:rsidRDefault="009E5799" w:rsidP="009E5799">
      <w:pPr>
        <w:numPr>
          <w:ilvl w:val="0"/>
          <w:numId w:val="1"/>
        </w:numPr>
        <w:shd w:val="clear" w:color="auto" w:fill="FFFFFF"/>
        <w:spacing w:before="100" w:beforeAutospacing="1" w:after="72" w:line="347" w:lineRule="atLeast"/>
        <w:ind w:left="434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іоритет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прав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людини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;</w:t>
      </w:r>
    </w:p>
    <w:p w:rsidR="009E5799" w:rsidRPr="00BD1CEC" w:rsidRDefault="009E5799" w:rsidP="009E5799">
      <w:pPr>
        <w:numPr>
          <w:ilvl w:val="0"/>
          <w:numId w:val="1"/>
        </w:numPr>
        <w:shd w:val="clear" w:color="auto" w:fill="FFFFFF"/>
        <w:spacing w:before="100" w:beforeAutospacing="1" w:after="72" w:line="347" w:lineRule="atLeast"/>
        <w:ind w:left="434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толерантність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;</w:t>
      </w:r>
    </w:p>
    <w:p w:rsidR="009E5799" w:rsidRPr="00BD1CEC" w:rsidRDefault="009E5799" w:rsidP="009E5799">
      <w:pPr>
        <w:numPr>
          <w:ilvl w:val="0"/>
          <w:numId w:val="1"/>
        </w:numPr>
        <w:shd w:val="clear" w:color="auto" w:fill="FFFFFF"/>
        <w:spacing w:before="100" w:beforeAutospacing="1" w:after="72" w:line="347" w:lineRule="atLeast"/>
        <w:ind w:left="434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постійний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розвиток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;</w:t>
      </w:r>
    </w:p>
    <w:p w:rsidR="009E5799" w:rsidRPr="00BD1CEC" w:rsidRDefault="009E5799" w:rsidP="009E5799">
      <w:pPr>
        <w:numPr>
          <w:ilvl w:val="0"/>
          <w:numId w:val="1"/>
        </w:numPr>
        <w:shd w:val="clear" w:color="auto" w:fill="FFFFFF"/>
        <w:spacing w:before="100" w:beforeAutospacing="1" w:after="72" w:line="347" w:lineRule="atLeast"/>
        <w:ind w:left="434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активна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життєва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позиція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;</w:t>
      </w:r>
    </w:p>
    <w:p w:rsidR="009E5799" w:rsidRPr="00BD1CEC" w:rsidRDefault="009E5799" w:rsidP="009E5799">
      <w:pPr>
        <w:numPr>
          <w:ilvl w:val="0"/>
          <w:numId w:val="1"/>
        </w:numPr>
        <w:shd w:val="clear" w:color="auto" w:fill="FFFFFF"/>
        <w:spacing w:before="100" w:beforeAutospacing="1" w:after="72" w:line="347" w:lineRule="atLeast"/>
        <w:ind w:left="434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здоровий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спосіб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життя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;</w:t>
      </w:r>
    </w:p>
    <w:p w:rsidR="009E5799" w:rsidRPr="00BD1CEC" w:rsidRDefault="009E5799" w:rsidP="009E5799">
      <w:pPr>
        <w:numPr>
          <w:ilvl w:val="0"/>
          <w:numId w:val="1"/>
        </w:numPr>
        <w:shd w:val="clear" w:color="auto" w:fill="FFFFFF"/>
        <w:spacing w:before="100" w:beforeAutospacing="1" w:after="72" w:line="347" w:lineRule="atLeast"/>
        <w:ind w:left="434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людяність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;</w:t>
      </w:r>
    </w:p>
    <w:p w:rsidR="009E5799" w:rsidRPr="00BD1CEC" w:rsidRDefault="009E5799" w:rsidP="009E5799">
      <w:pPr>
        <w:numPr>
          <w:ilvl w:val="0"/>
          <w:numId w:val="1"/>
        </w:numPr>
        <w:shd w:val="clear" w:color="auto" w:fill="FFFFFF"/>
        <w:spacing w:before="100" w:beforeAutospacing="1" w:after="72" w:line="347" w:lineRule="atLeast"/>
        <w:ind w:left="434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порядність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;</w:t>
      </w:r>
    </w:p>
    <w:p w:rsidR="009E5799" w:rsidRPr="00BD1CEC" w:rsidRDefault="009E5799" w:rsidP="009E5799">
      <w:pPr>
        <w:numPr>
          <w:ilvl w:val="0"/>
          <w:numId w:val="1"/>
        </w:numPr>
        <w:shd w:val="clear" w:color="auto" w:fill="FFFFFF"/>
        <w:spacing w:before="100" w:beforeAutospacing="1" w:after="72" w:line="347" w:lineRule="atLeast"/>
        <w:ind w:left="434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повага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до приватного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життя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;</w:t>
      </w:r>
    </w:p>
    <w:p w:rsidR="009E5799" w:rsidRPr="00BD1CEC" w:rsidRDefault="009E5799" w:rsidP="009E5799">
      <w:pPr>
        <w:numPr>
          <w:ilvl w:val="0"/>
          <w:numId w:val="1"/>
        </w:numPr>
        <w:shd w:val="clear" w:color="auto" w:fill="FFFFFF"/>
        <w:spacing w:before="100" w:beforeAutospacing="1" w:after="72" w:line="347" w:lineRule="atLeast"/>
        <w:ind w:left="434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мир;</w:t>
      </w:r>
    </w:p>
    <w:p w:rsidR="009E5799" w:rsidRPr="00BD1CEC" w:rsidRDefault="009E5799" w:rsidP="009E5799">
      <w:pPr>
        <w:numPr>
          <w:ilvl w:val="0"/>
          <w:numId w:val="1"/>
        </w:numPr>
        <w:shd w:val="clear" w:color="auto" w:fill="FFFFFF"/>
        <w:spacing w:before="100" w:beforeAutospacing="1" w:after="72" w:line="347" w:lineRule="atLeast"/>
        <w:ind w:left="434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єдина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країна</w:t>
      </w:r>
      <w:proofErr w:type="spellEnd"/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огляду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на те,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що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створення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концепції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нового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освітнього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простору є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надзвичайно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складним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завданням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>, створ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ено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«Кодекс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безпечного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освітнього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середовища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» ( КБОС),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згідно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положень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та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принципів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УГОДИ, як</w:t>
      </w:r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і</w:t>
      </w:r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регулю</w:t>
      </w:r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ють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стосунки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між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усіма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учасниками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освітнього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процесу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Головною метою КБОС </w:t>
      </w:r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заклад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є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навчання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дітей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і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дорослих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безпечній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взаємодії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в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освітньому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процесі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також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захист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дітей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від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насильства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зловживань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з боку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однолітків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і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дорослих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батьків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опікунів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або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працівників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навчальних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закладів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).</w:t>
      </w:r>
    </w:p>
    <w:p w:rsidR="009E5799" w:rsidRDefault="009E5799" w:rsidP="009E57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B0706"/>
          <w:sz w:val="28"/>
          <w:lang w:val="uk-UA"/>
        </w:rPr>
      </w:pPr>
    </w:p>
    <w:p w:rsidR="009E5799" w:rsidRDefault="009E5799" w:rsidP="009E57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B0706"/>
          <w:sz w:val="28"/>
          <w:lang w:val="uk-UA"/>
        </w:rPr>
      </w:pPr>
    </w:p>
    <w:p w:rsidR="009E5799" w:rsidRPr="00F910F8" w:rsidRDefault="009E5799" w:rsidP="009E57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B0706"/>
          <w:sz w:val="28"/>
          <w:szCs w:val="28"/>
          <w:lang w:val="uk-UA"/>
        </w:rPr>
      </w:pPr>
      <w:r w:rsidRPr="00F910F8">
        <w:rPr>
          <w:rFonts w:ascii="Helvetica" w:eastAsia="Times New Roman" w:hAnsi="Helvetica" w:cs="Helvetica"/>
          <w:b/>
          <w:bCs/>
          <w:color w:val="0B0706"/>
          <w:sz w:val="28"/>
          <w:lang w:val="uk-UA"/>
        </w:rPr>
        <w:lastRenderedPageBreak/>
        <w:t>Розділ І</w:t>
      </w:r>
    </w:p>
    <w:p w:rsidR="009E5799" w:rsidRPr="00F910F8" w:rsidRDefault="009E5799" w:rsidP="009E57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B0706"/>
          <w:sz w:val="28"/>
          <w:szCs w:val="28"/>
          <w:lang w:val="uk-UA"/>
        </w:rPr>
      </w:pPr>
      <w:r w:rsidRPr="00F910F8">
        <w:rPr>
          <w:rFonts w:ascii="Helvetica" w:eastAsia="Times New Roman" w:hAnsi="Helvetica" w:cs="Helvetica"/>
          <w:b/>
          <w:bCs/>
          <w:color w:val="0B0706"/>
          <w:sz w:val="28"/>
          <w:lang w:val="uk-UA"/>
        </w:rPr>
        <w:t>ЗАВДАННЯ КБОС</w:t>
      </w:r>
    </w:p>
    <w:p w:rsidR="009E5799" w:rsidRPr="00F910F8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  <w:lang w:val="uk-UA"/>
        </w:rPr>
      </w:pPr>
      <w:r w:rsidRPr="00F910F8"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Маючи на меті створити безпечний освітній простір, формулю</w:t>
      </w:r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ємо</w:t>
      </w:r>
      <w:r w:rsidRPr="00F910F8"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 xml:space="preserve"> та зазнач</w:t>
      </w:r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аємо</w:t>
      </w:r>
      <w:r w:rsidRPr="00F910F8"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 xml:space="preserve"> завдання, які </w:t>
      </w: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 </w:t>
      </w:r>
      <w:r w:rsidRPr="00F910F8"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регламентують засади КОДЕКСУ.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Аналізуючи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питання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без</w:t>
      </w:r>
      <w:r>
        <w:rPr>
          <w:rFonts w:ascii="Helvetica" w:eastAsia="Times New Roman" w:hAnsi="Helvetica" w:cs="Helvetica"/>
          <w:color w:val="0B0706"/>
          <w:sz w:val="28"/>
          <w:szCs w:val="28"/>
        </w:rPr>
        <w:t>печного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освітнього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середовища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б</w:t>
      </w: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ули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визначені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осн</w:t>
      </w:r>
      <w:r>
        <w:rPr>
          <w:rFonts w:ascii="Helvetica" w:eastAsia="Times New Roman" w:hAnsi="Helvetica" w:cs="Helvetica"/>
          <w:color w:val="0B0706"/>
          <w:sz w:val="28"/>
          <w:szCs w:val="28"/>
        </w:rPr>
        <w:t>овні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завдання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КОДЕКСУ в </w:t>
      </w:r>
      <w:proofErr w:type="gramStart"/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л</w:t>
      </w:r>
      <w:proofErr w:type="gramEnd"/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іцеї</w:t>
      </w: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:</w:t>
      </w:r>
    </w:p>
    <w:p w:rsidR="009E5799" w:rsidRPr="00BD1CEC" w:rsidRDefault="009E5799" w:rsidP="009E57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Визначити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поняття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«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інгу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»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його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види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;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виявити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чинники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які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перешкоджають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безпеці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учасників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освітнього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процесу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; </w:t>
      </w:r>
    </w:p>
    <w:p w:rsidR="009E5799" w:rsidRPr="00BD1CEC" w:rsidRDefault="009E5799" w:rsidP="009E57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Відпрацювати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систему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узгоджених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поглядів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і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уявлень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учнів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педагогів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психолога,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батькі</w:t>
      </w:r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</w:t>
      </w:r>
      <w:proofErr w:type="spellEnd"/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на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освітнє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середовище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школи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;</w:t>
      </w:r>
    </w:p>
    <w:p w:rsidR="009E5799" w:rsidRPr="00BD1CEC" w:rsidRDefault="009E5799" w:rsidP="009E57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Обґрунтувати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умови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організації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безпечного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освітнього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середовища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вимоги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критерії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) до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його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ефективної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організації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для </w:t>
      </w:r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кожного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учасника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освітнього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процесу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згідно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УГОДИ;</w:t>
      </w:r>
    </w:p>
    <w:p w:rsidR="009E5799" w:rsidRPr="00BD1CEC" w:rsidRDefault="009E5799" w:rsidP="009E57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Скласти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доступний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алгоритм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реагування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протидії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інгу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;</w:t>
      </w:r>
    </w:p>
    <w:p w:rsidR="009E5799" w:rsidRPr="00BD1CEC" w:rsidRDefault="009E5799" w:rsidP="009E57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Сформулювати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конкретні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рекомендації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учням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педагогічним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працівникам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адм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іністрації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школи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батькам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щодо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організації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безпечного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середовища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в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навчальному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закладі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Розділ</w:t>
      </w:r>
      <w:proofErr w:type="spell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 xml:space="preserve"> ІІ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gram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БУЛ</w:t>
      </w:r>
      <w:proofErr w:type="gram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ІНГ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інг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знущання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цькування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залякування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) –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це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зарозуміла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образлива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поведінка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пов'язана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з дисбалансом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влади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авторитету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або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сили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.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інг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проявляється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в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багатьох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формах: є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вербальна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фізична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соціальна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форми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булінгу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також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кіберзалякування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Стаття</w:t>
      </w:r>
      <w:proofErr w:type="spell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 xml:space="preserve"> 1. </w:t>
      </w:r>
      <w:proofErr w:type="spell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Вербальний</w:t>
      </w:r>
      <w:proofErr w:type="spell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бул</w:t>
      </w:r>
      <w:proofErr w:type="gram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інг</w:t>
      </w:r>
      <w:proofErr w:type="spellEnd"/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Словесне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знущання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або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залякування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за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допомогою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образливих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слів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яке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включає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в себе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постійні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образи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погрози й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неповажні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коментарі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про кого-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небудь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(про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зовнішній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вигляд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рел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ігію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етнічну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приналежність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інвалідність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особливості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стилю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одягу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і т. п.).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Стаття</w:t>
      </w:r>
      <w:proofErr w:type="spell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 xml:space="preserve"> 2. </w:t>
      </w:r>
      <w:proofErr w:type="spell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Фізичний</w:t>
      </w:r>
      <w:proofErr w:type="spell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бул</w:t>
      </w:r>
      <w:proofErr w:type="gram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інг</w:t>
      </w:r>
      <w:proofErr w:type="spellEnd"/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Фізичне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залякування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або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інг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за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допомогою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агресивного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фізичного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залякування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полягає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в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багаторазово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повторюваних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ударах,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стусанах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підніжках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блокуванні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поштовхах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і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дотиках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небажаним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і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неналежним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чином.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Стаття</w:t>
      </w:r>
      <w:proofErr w:type="spell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 xml:space="preserve"> 3. </w:t>
      </w:r>
      <w:proofErr w:type="spellStart"/>
      <w:proofErr w:type="gram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Соц</w:t>
      </w:r>
      <w:proofErr w:type="gram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іальний</w:t>
      </w:r>
      <w:proofErr w:type="spell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булінг</w:t>
      </w:r>
      <w:proofErr w:type="spellEnd"/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Соц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іальне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залякування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або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булінг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із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застосуванням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тактики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ізоляції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припускає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що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когось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навмисно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не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допускають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до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участі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в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роботі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групи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трапеза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це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за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обіднім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столом,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гра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заняття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спортом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чи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громадська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діяльність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Стаття</w:t>
      </w:r>
      <w:proofErr w:type="spell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 xml:space="preserve"> 4. </w:t>
      </w:r>
      <w:proofErr w:type="spell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Кіберзалякування</w:t>
      </w:r>
      <w:proofErr w:type="spellEnd"/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Кіберзалякування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кібернасильство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)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або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інг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у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кіберпросторі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полягає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у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звинуваченні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когось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з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використанням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образливих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слів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брехні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неправдивих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чуток за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допомогою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електронної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пошти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текстових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повідомлень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і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повідомлень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у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соціальних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мережах.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Сексистські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lastRenderedPageBreak/>
        <w:t>расистські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подібні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їм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повідомлення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створюють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ворожу атмосферу,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навіть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якщо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не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спрямовані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безпосередньо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на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дитину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Default="009E5799" w:rsidP="009E57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B0706"/>
          <w:sz w:val="28"/>
          <w:lang w:val="uk-UA"/>
        </w:rPr>
      </w:pPr>
    </w:p>
    <w:p w:rsidR="009E5799" w:rsidRPr="00A41C9B" w:rsidRDefault="009E5799" w:rsidP="009E57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497D" w:themeColor="text2"/>
          <w:sz w:val="28"/>
          <w:szCs w:val="28"/>
        </w:rPr>
      </w:pPr>
      <w:r w:rsidRPr="00A41C9B">
        <w:rPr>
          <w:rFonts w:ascii="Helvetica" w:eastAsia="Times New Roman" w:hAnsi="Helvetica" w:cs="Helvetica"/>
          <w:b/>
          <w:bCs/>
          <w:color w:val="1F497D" w:themeColor="text2"/>
          <w:sz w:val="28"/>
        </w:rPr>
        <w:t>ПОРЯДОК</w:t>
      </w:r>
    </w:p>
    <w:p w:rsidR="009E5799" w:rsidRPr="00A41C9B" w:rsidRDefault="009E5799" w:rsidP="009E57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497D" w:themeColor="text2"/>
          <w:sz w:val="28"/>
          <w:szCs w:val="28"/>
        </w:rPr>
      </w:pPr>
      <w:proofErr w:type="spellStart"/>
      <w:r w:rsidRPr="00A41C9B">
        <w:rPr>
          <w:rFonts w:ascii="Helvetica" w:eastAsia="Times New Roman" w:hAnsi="Helvetica" w:cs="Helvetica"/>
          <w:b/>
          <w:bCs/>
          <w:color w:val="1F497D" w:themeColor="text2"/>
          <w:sz w:val="28"/>
        </w:rPr>
        <w:t>подання</w:t>
      </w:r>
      <w:proofErr w:type="spellEnd"/>
      <w:r w:rsidRPr="00A41C9B">
        <w:rPr>
          <w:rFonts w:ascii="Helvetica" w:eastAsia="Times New Roman" w:hAnsi="Helvetica" w:cs="Helvetica"/>
          <w:b/>
          <w:bCs/>
          <w:color w:val="1F497D" w:themeColor="text2"/>
          <w:sz w:val="28"/>
        </w:rPr>
        <w:t xml:space="preserve"> та </w:t>
      </w:r>
      <w:proofErr w:type="spellStart"/>
      <w:r w:rsidRPr="00A41C9B">
        <w:rPr>
          <w:rFonts w:ascii="Helvetica" w:eastAsia="Times New Roman" w:hAnsi="Helvetica" w:cs="Helvetica"/>
          <w:b/>
          <w:bCs/>
          <w:color w:val="1F497D" w:themeColor="text2"/>
          <w:sz w:val="28"/>
        </w:rPr>
        <w:t>розгляду</w:t>
      </w:r>
      <w:proofErr w:type="spellEnd"/>
      <w:r w:rsidRPr="00A41C9B">
        <w:rPr>
          <w:rFonts w:ascii="Helvetica" w:eastAsia="Times New Roman" w:hAnsi="Helvetica" w:cs="Helvetica"/>
          <w:b/>
          <w:bCs/>
          <w:color w:val="1F497D" w:themeColor="text2"/>
          <w:sz w:val="28"/>
        </w:rPr>
        <w:t xml:space="preserve"> (з </w:t>
      </w:r>
      <w:proofErr w:type="spellStart"/>
      <w:r w:rsidRPr="00A41C9B">
        <w:rPr>
          <w:rFonts w:ascii="Helvetica" w:eastAsia="Times New Roman" w:hAnsi="Helvetica" w:cs="Helvetica"/>
          <w:b/>
          <w:bCs/>
          <w:color w:val="1F497D" w:themeColor="text2"/>
          <w:sz w:val="28"/>
        </w:rPr>
        <w:t>дотриманням</w:t>
      </w:r>
      <w:proofErr w:type="spellEnd"/>
      <w:r w:rsidRPr="00A41C9B">
        <w:rPr>
          <w:rFonts w:ascii="Helvetica" w:eastAsia="Times New Roman" w:hAnsi="Helvetica" w:cs="Helvetica"/>
          <w:b/>
          <w:bCs/>
          <w:color w:val="1F497D" w:themeColor="text2"/>
          <w:sz w:val="28"/>
        </w:rPr>
        <w:t xml:space="preserve"> </w:t>
      </w:r>
      <w:proofErr w:type="spellStart"/>
      <w:r w:rsidRPr="00A41C9B">
        <w:rPr>
          <w:rFonts w:ascii="Helvetica" w:eastAsia="Times New Roman" w:hAnsi="Helvetica" w:cs="Helvetica"/>
          <w:b/>
          <w:bCs/>
          <w:color w:val="1F497D" w:themeColor="text2"/>
          <w:sz w:val="28"/>
        </w:rPr>
        <w:t>конфіденційності</w:t>
      </w:r>
      <w:proofErr w:type="spellEnd"/>
      <w:r w:rsidRPr="00A41C9B">
        <w:rPr>
          <w:rFonts w:ascii="Helvetica" w:eastAsia="Times New Roman" w:hAnsi="Helvetica" w:cs="Helvetica"/>
          <w:b/>
          <w:bCs/>
          <w:color w:val="1F497D" w:themeColor="text2"/>
          <w:sz w:val="28"/>
        </w:rPr>
        <w:t xml:space="preserve">) </w:t>
      </w:r>
      <w:proofErr w:type="spellStart"/>
      <w:r w:rsidRPr="00A41C9B">
        <w:rPr>
          <w:rFonts w:ascii="Helvetica" w:eastAsia="Times New Roman" w:hAnsi="Helvetica" w:cs="Helvetica"/>
          <w:b/>
          <w:bCs/>
          <w:color w:val="1F497D" w:themeColor="text2"/>
          <w:sz w:val="28"/>
        </w:rPr>
        <w:t>заяв</w:t>
      </w:r>
      <w:proofErr w:type="spellEnd"/>
    </w:p>
    <w:p w:rsidR="009E5799" w:rsidRDefault="009E5799" w:rsidP="009E57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F497D" w:themeColor="text2"/>
          <w:sz w:val="28"/>
          <w:lang w:val="uk-UA"/>
        </w:rPr>
      </w:pPr>
      <w:r w:rsidRPr="00A41C9B">
        <w:rPr>
          <w:rFonts w:ascii="Helvetica" w:eastAsia="Times New Roman" w:hAnsi="Helvetica" w:cs="Helvetica"/>
          <w:b/>
          <w:bCs/>
          <w:color w:val="1F497D" w:themeColor="text2"/>
          <w:sz w:val="28"/>
        </w:rPr>
        <w:t xml:space="preserve">про </w:t>
      </w:r>
      <w:proofErr w:type="spellStart"/>
      <w:r w:rsidRPr="00A41C9B">
        <w:rPr>
          <w:rFonts w:ascii="Helvetica" w:eastAsia="Times New Roman" w:hAnsi="Helvetica" w:cs="Helvetica"/>
          <w:b/>
          <w:bCs/>
          <w:color w:val="1F497D" w:themeColor="text2"/>
          <w:sz w:val="28"/>
        </w:rPr>
        <w:t>випадки</w:t>
      </w:r>
      <w:proofErr w:type="spellEnd"/>
      <w:r w:rsidRPr="00A41C9B">
        <w:rPr>
          <w:rFonts w:ascii="Helvetica" w:eastAsia="Times New Roman" w:hAnsi="Helvetica" w:cs="Helvetica"/>
          <w:b/>
          <w:bCs/>
          <w:color w:val="1F497D" w:themeColor="text2"/>
          <w:sz w:val="28"/>
        </w:rPr>
        <w:t xml:space="preserve"> </w:t>
      </w:r>
      <w:proofErr w:type="spellStart"/>
      <w:proofErr w:type="gramStart"/>
      <w:r w:rsidRPr="00A41C9B">
        <w:rPr>
          <w:rFonts w:ascii="Helvetica" w:eastAsia="Times New Roman" w:hAnsi="Helvetica" w:cs="Helvetica"/>
          <w:b/>
          <w:bCs/>
          <w:color w:val="1F497D" w:themeColor="text2"/>
          <w:sz w:val="28"/>
        </w:rPr>
        <w:t>бул</w:t>
      </w:r>
      <w:proofErr w:type="gramEnd"/>
      <w:r w:rsidRPr="00A41C9B">
        <w:rPr>
          <w:rFonts w:ascii="Helvetica" w:eastAsia="Times New Roman" w:hAnsi="Helvetica" w:cs="Helvetica"/>
          <w:b/>
          <w:bCs/>
          <w:color w:val="1F497D" w:themeColor="text2"/>
          <w:sz w:val="28"/>
        </w:rPr>
        <w:t>інгу</w:t>
      </w:r>
      <w:proofErr w:type="spellEnd"/>
      <w:r w:rsidRPr="00A41C9B">
        <w:rPr>
          <w:rFonts w:ascii="Helvetica" w:eastAsia="Times New Roman" w:hAnsi="Helvetica" w:cs="Helvetica"/>
          <w:b/>
          <w:bCs/>
          <w:color w:val="1F497D" w:themeColor="text2"/>
          <w:sz w:val="28"/>
        </w:rPr>
        <w:t xml:space="preserve"> (</w:t>
      </w:r>
      <w:proofErr w:type="spellStart"/>
      <w:r w:rsidRPr="00A41C9B">
        <w:rPr>
          <w:rFonts w:ascii="Helvetica" w:eastAsia="Times New Roman" w:hAnsi="Helvetica" w:cs="Helvetica"/>
          <w:b/>
          <w:bCs/>
          <w:color w:val="1F497D" w:themeColor="text2"/>
          <w:sz w:val="28"/>
        </w:rPr>
        <w:t>цькуванню</w:t>
      </w:r>
      <w:proofErr w:type="spellEnd"/>
      <w:r w:rsidRPr="00A41C9B">
        <w:rPr>
          <w:rFonts w:ascii="Helvetica" w:eastAsia="Times New Roman" w:hAnsi="Helvetica" w:cs="Helvetica"/>
          <w:b/>
          <w:bCs/>
          <w:color w:val="1F497D" w:themeColor="text2"/>
          <w:sz w:val="28"/>
        </w:rPr>
        <w:t xml:space="preserve">) в </w:t>
      </w:r>
      <w:r w:rsidRPr="00A41C9B">
        <w:rPr>
          <w:rFonts w:ascii="Helvetica" w:eastAsia="Times New Roman" w:hAnsi="Helvetica" w:cs="Helvetica"/>
          <w:b/>
          <w:bCs/>
          <w:color w:val="1F497D" w:themeColor="text2"/>
          <w:sz w:val="28"/>
          <w:lang w:val="uk-UA"/>
        </w:rPr>
        <w:t>ліцеї</w:t>
      </w:r>
    </w:p>
    <w:p w:rsidR="009E5799" w:rsidRPr="00A41C9B" w:rsidRDefault="009E5799" w:rsidP="009E57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497D" w:themeColor="text2"/>
          <w:sz w:val="28"/>
          <w:szCs w:val="28"/>
          <w:lang w:val="uk-UA"/>
        </w:rPr>
      </w:pPr>
    </w:p>
    <w:p w:rsidR="009E5799" w:rsidRPr="00A41C9B" w:rsidRDefault="009E5799" w:rsidP="009E57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497D" w:themeColor="text2"/>
          <w:sz w:val="28"/>
          <w:szCs w:val="28"/>
        </w:rPr>
      </w:pPr>
      <w:proofErr w:type="spellStart"/>
      <w:r w:rsidRPr="00A41C9B">
        <w:rPr>
          <w:rFonts w:ascii="Helvetica" w:eastAsia="Times New Roman" w:hAnsi="Helvetica" w:cs="Helvetica"/>
          <w:b/>
          <w:bCs/>
          <w:color w:val="1F497D" w:themeColor="text2"/>
          <w:sz w:val="28"/>
        </w:rPr>
        <w:t>Загальні</w:t>
      </w:r>
      <w:proofErr w:type="spellEnd"/>
      <w:r w:rsidRPr="00A41C9B">
        <w:rPr>
          <w:rFonts w:ascii="Helvetica" w:eastAsia="Times New Roman" w:hAnsi="Helvetica" w:cs="Helvetica"/>
          <w:b/>
          <w:bCs/>
          <w:color w:val="1F497D" w:themeColor="text2"/>
          <w:sz w:val="28"/>
        </w:rPr>
        <w:t xml:space="preserve"> </w:t>
      </w:r>
      <w:proofErr w:type="spellStart"/>
      <w:r w:rsidRPr="00A41C9B">
        <w:rPr>
          <w:rFonts w:ascii="Helvetica" w:eastAsia="Times New Roman" w:hAnsi="Helvetica" w:cs="Helvetica"/>
          <w:b/>
          <w:bCs/>
          <w:color w:val="1F497D" w:themeColor="text2"/>
          <w:sz w:val="28"/>
        </w:rPr>
        <w:t>питання</w:t>
      </w:r>
      <w:proofErr w:type="spellEnd"/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1.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Цей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Порядок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розроблено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відповідно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до Закону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України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«Про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внесення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змін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до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деяких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законодавчих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актів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України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щодо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протидії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інгу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цькуванню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)».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2.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Цей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Порядок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визначає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процедуру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подання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розгляду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заяв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про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випадки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інгу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цькуванню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).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3. 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Заявниками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можуть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бути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здобувачі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освіти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їх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батьки/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законні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представники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,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працівники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педагогічні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працівники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гімназії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інші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особи.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4.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Заявник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забезпечує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достовірність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повноту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наданої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інформації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5. У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цьому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Порядку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терміни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вживаються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таких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значеннях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: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інг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цькування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) –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діяння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або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бездіяльність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)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учасників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освітнього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процесу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які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полягають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у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психологічному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фізичному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економічному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сексуальному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насильстві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у тому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числі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із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застосуванням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засобів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електронних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комунікацій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що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вчиняються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стосовно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малолітньої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чи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неповнолітньої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особи та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або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) такою особою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стосовно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інших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учасників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освітнього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процесу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внаслідок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чого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могла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бути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чи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заподіяна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шкода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психічному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або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фізичному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здоров’ю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потерпілого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Типовими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ознаками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інгу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цькування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) є:</w:t>
      </w:r>
    </w:p>
    <w:p w:rsidR="009E5799" w:rsidRPr="00BD1CEC" w:rsidRDefault="009E5799" w:rsidP="009E57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систематичність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повторюваність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)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діяння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;</w:t>
      </w:r>
    </w:p>
    <w:p w:rsidR="009E5799" w:rsidRPr="00BD1CEC" w:rsidRDefault="009E5799" w:rsidP="009E57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наявність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сторін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–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кривдник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булер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),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потерпілий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(жертва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інгу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),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спостерігачі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(за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наявності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);</w:t>
      </w:r>
    </w:p>
    <w:p w:rsidR="009E5799" w:rsidRPr="00BD1CEC" w:rsidRDefault="009E5799" w:rsidP="009E57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або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бездіяльність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кривдника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наслідком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яких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є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заподіяння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психічної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та/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або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фізичної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шкоди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приниження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страх,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тривога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ідпорядкування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потерпілого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інтересам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кривдника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, та/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або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спричинення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соціальної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ізоляції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потерпілого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Подання</w:t>
      </w:r>
      <w:proofErr w:type="spell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 xml:space="preserve"> заяви про </w:t>
      </w:r>
      <w:proofErr w:type="spell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випадки</w:t>
      </w:r>
      <w:proofErr w:type="spell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бул</w:t>
      </w:r>
      <w:proofErr w:type="gram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інгу</w:t>
      </w:r>
      <w:proofErr w:type="spell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цькуванню</w:t>
      </w:r>
      <w:proofErr w:type="spell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)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1. 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Здобувачі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освіти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працівники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педагогічні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працівники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батьки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інші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учасники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освітнього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процесу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яким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стало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відомо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про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випадки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інгу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цькування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),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учасниками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або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свідками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якого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стали,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або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підозрюють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його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вчинення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відношенню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до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інших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осіб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за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зовнішніми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ознаками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або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про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які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отримали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достовірну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інформацію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від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інших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осіб</w:t>
      </w:r>
      <w:proofErr w:type="spellEnd"/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зобов’язан</w:t>
      </w:r>
      <w:r>
        <w:rPr>
          <w:rFonts w:ascii="Helvetica" w:eastAsia="Times New Roman" w:hAnsi="Helvetica" w:cs="Helvetica"/>
          <w:color w:val="0B0706"/>
          <w:sz w:val="28"/>
          <w:szCs w:val="28"/>
        </w:rPr>
        <w:t>і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повідомляти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директору </w:t>
      </w:r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закладу</w:t>
      </w: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2. 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Розгляд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неупереджене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з’ясування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обставин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випадків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інгу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цькування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)</w:t>
      </w:r>
    </w:p>
    <w:p w:rsidR="009E5799" w:rsidRPr="00770F4B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  <w:lang w:val="uk-UA"/>
        </w:rPr>
      </w:pP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здійснюється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відповідно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до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поданих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заявниками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заяв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про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випадки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інгу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цькування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) 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далі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–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Заява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).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lastRenderedPageBreak/>
        <w:t>3</w:t>
      </w: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. 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Прийом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реєстрацію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поданих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Заяв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здійснює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відповідальна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особа, а в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разі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її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відсутно</w:t>
      </w:r>
      <w:r>
        <w:rPr>
          <w:rFonts w:ascii="Helvetica" w:eastAsia="Times New Roman" w:hAnsi="Helvetica" w:cs="Helvetica"/>
          <w:color w:val="0B0706"/>
          <w:sz w:val="28"/>
          <w:szCs w:val="28"/>
        </w:rPr>
        <w:t>сті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особисто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директор </w:t>
      </w:r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ліцею</w:t>
      </w: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або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його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заступник.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4</w:t>
      </w: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.  Заяви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реєструються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в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окремому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журналі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реєстрації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заяв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про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випадки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інгу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цькування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).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5</w:t>
      </w: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.  Форма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примірний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зміст</w:t>
      </w:r>
      <w:proofErr w:type="spellEnd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З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аяви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оприлюднюється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на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офіційному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веб-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сайті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закладу.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6</w:t>
      </w: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.  Датою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подання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заяв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є дата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їх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прийняття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7</w:t>
      </w: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. 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Розгляд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Заяв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здійснює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директор </w:t>
      </w:r>
      <w:proofErr w:type="gramStart"/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л</w:t>
      </w:r>
      <w:proofErr w:type="gramEnd"/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іцею</w:t>
      </w: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з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дотриманням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конфіденційності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Відповідальна</w:t>
      </w:r>
      <w:proofErr w:type="spell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 xml:space="preserve"> особа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1. 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Відповідальною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особою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призначається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працівник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 xml:space="preserve">закладу освіти </w:t>
      </w: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з числа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педагогічних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працівників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2.  До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функцій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відповідальної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особи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відноситься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прийом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реєстрація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Заяв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,</w:t>
      </w:r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повідомлення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директора </w:t>
      </w:r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ліцею</w:t>
      </w: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3. 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Відповідальна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особа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признача</w:t>
      </w:r>
      <w:r>
        <w:rPr>
          <w:rFonts w:ascii="Helvetica" w:eastAsia="Times New Roman" w:hAnsi="Helvetica" w:cs="Helvetica"/>
          <w:color w:val="0B0706"/>
          <w:sz w:val="28"/>
          <w:szCs w:val="28"/>
        </w:rPr>
        <w:t>ється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наказом директора </w:t>
      </w:r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закладу</w:t>
      </w: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4. 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Інформація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про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відповідальну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особу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її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контактний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телефон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оприлюднюється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на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офіційному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веб-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сайті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закладу.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Комісія</w:t>
      </w:r>
      <w:proofErr w:type="spell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 xml:space="preserve"> з </w:t>
      </w:r>
      <w:proofErr w:type="spell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розгляду</w:t>
      </w:r>
      <w:proofErr w:type="spell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випадків</w:t>
      </w:r>
      <w:proofErr w:type="spell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бул</w:t>
      </w:r>
      <w:proofErr w:type="gram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інгу</w:t>
      </w:r>
      <w:proofErr w:type="spell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цькування</w:t>
      </w:r>
      <w:proofErr w:type="spell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)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1.  За результатами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розгляду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Заяви директор </w:t>
      </w: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видає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ішення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про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проведення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розслідування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випадків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булінгу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цькування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)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із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визначенням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уповноважених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осіб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2.  </w:t>
      </w:r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метою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розслідування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випадків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булінгу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цькування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)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уповноважені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особи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мають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право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вимагати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письмові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пояснення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матеріали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у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сторін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3.  Для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прийняття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ішення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за результатами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розслідування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директор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створює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комісію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з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розгляду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випадків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булінгу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цькування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)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далі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–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Комісія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)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скликає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засідання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4. 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Комі</w:t>
      </w:r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</w:t>
      </w:r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я</w:t>
      </w:r>
      <w:proofErr w:type="spellEnd"/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створю</w:t>
      </w:r>
      <w:r>
        <w:rPr>
          <w:rFonts w:ascii="Helvetica" w:eastAsia="Times New Roman" w:hAnsi="Helvetica" w:cs="Helvetica"/>
          <w:color w:val="0B0706"/>
          <w:sz w:val="28"/>
          <w:szCs w:val="28"/>
        </w:rPr>
        <w:t>ється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наказом директора </w:t>
      </w:r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ліцею</w:t>
      </w: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5.  До складу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комісії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можуть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входити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педагогічні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працівники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(у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томі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числі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психолог,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соц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іальний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педагог), батьки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постраждало</w:t>
      </w:r>
      <w:r>
        <w:rPr>
          <w:rFonts w:ascii="Helvetica" w:eastAsia="Times New Roman" w:hAnsi="Helvetica" w:cs="Helvetica"/>
          <w:color w:val="0B0706"/>
          <w:sz w:val="28"/>
          <w:szCs w:val="28"/>
        </w:rPr>
        <w:t>го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та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булера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, директор </w:t>
      </w: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інші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заінтересовані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особи.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6. 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Комісія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у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своїй</w:t>
      </w:r>
      <w:proofErr w:type="spellEnd"/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діяльності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керується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законодавством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України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іншими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нормативними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актами.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7. 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Якщо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Комісія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визначила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що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це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інг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цькування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), а не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одноразовий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конфлікт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чи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сварка,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тобто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відповідні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носять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систематичний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хара</w:t>
      </w:r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ктер, то директор </w:t>
      </w: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зобов’язаний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повідомити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уповноважені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органи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Національної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поліції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(ювенальна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поліція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) та службу у справах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дітей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8.  У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разі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якщо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Комісія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не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кваліфікує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випадок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як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інг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цькування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), 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постраждалий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не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згодний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з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цим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то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він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може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одразу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звернутись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до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органів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Національної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поліції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України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із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заявою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, про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що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директор </w:t>
      </w:r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закладу</w:t>
      </w: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 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має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повідомити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постраждалого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9. 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ішення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Комісії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приймаються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більшістю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її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членів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реєструються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в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окремому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журналі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,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зберігаються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в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паперовому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вигляді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з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оригіналами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підписів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всіх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членів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Комісії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10. 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Потерпілий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чи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його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/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її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представник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можуть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звертатися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відразу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до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уповноважених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органів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Національної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поліції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України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(ювенальна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поліція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) </w:t>
      </w: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lastRenderedPageBreak/>
        <w:t xml:space="preserve">та службу у справах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дітей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з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повідомленням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про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випадки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інгу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цькування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).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11.  Батьки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зобов’язані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виконувати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ішення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рекомендації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Комісії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B0706"/>
          <w:sz w:val="28"/>
          <w:szCs w:val="28"/>
        </w:rPr>
      </w:pPr>
      <w:proofErr w:type="spell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Терміни</w:t>
      </w:r>
      <w:proofErr w:type="spell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подання</w:t>
      </w:r>
      <w:proofErr w:type="spell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 xml:space="preserve"> та </w:t>
      </w:r>
      <w:proofErr w:type="spell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розгляду</w:t>
      </w:r>
      <w:proofErr w:type="spellEnd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b/>
          <w:bCs/>
          <w:color w:val="0B0706"/>
          <w:sz w:val="28"/>
        </w:rPr>
        <w:t>Заяв</w:t>
      </w:r>
      <w:proofErr w:type="spellEnd"/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1. 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Заявники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зобов’язані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терміново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повідомляти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керівнику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закладу про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випадки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інгу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цькування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), 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також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подати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Заяву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2. 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Рішення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про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проведення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розслідування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із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визначенням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уповноважених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осіб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видається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протягом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1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робочого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дня з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дати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подання</w:t>
      </w:r>
      <w:proofErr w:type="spellEnd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З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аяви.</w:t>
      </w:r>
    </w:p>
    <w:p w:rsidR="009E5799" w:rsidRPr="00BD1CEC" w:rsidRDefault="009E5799" w:rsidP="009E5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3. 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Розслідування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випадків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інгу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цькування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)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уповноваженими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особами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здійснюється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протягом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3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робочих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днів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з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дати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видання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рішення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про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проведення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розслідування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B0706"/>
          <w:sz w:val="28"/>
          <w:szCs w:val="28"/>
        </w:rPr>
      </w:pP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4. За результатами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розслідування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протягом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1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робоч</w:t>
      </w:r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ого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дня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створюється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Комісія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та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призначаєтьс</w:t>
      </w:r>
      <w:r>
        <w:rPr>
          <w:rFonts w:ascii="Helvetica" w:eastAsia="Times New Roman" w:hAnsi="Helvetica" w:cs="Helvetica"/>
          <w:color w:val="0B0706"/>
          <w:sz w:val="28"/>
          <w:szCs w:val="28"/>
        </w:rPr>
        <w:t>я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її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засідання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на </w:t>
      </w:r>
      <w:proofErr w:type="spellStart"/>
      <w:r>
        <w:rPr>
          <w:rFonts w:ascii="Helvetica" w:eastAsia="Times New Roman" w:hAnsi="Helvetica" w:cs="Helvetica"/>
          <w:color w:val="0B0706"/>
          <w:sz w:val="28"/>
          <w:szCs w:val="28"/>
        </w:rPr>
        <w:t>визначен</w:t>
      </w:r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ня</w:t>
      </w:r>
      <w:proofErr w:type="spellEnd"/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 дат</w:t>
      </w:r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и,</w:t>
      </w: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але не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ізніше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чим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через 3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робочих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дні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після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створення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Комісії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.</w:t>
      </w:r>
    </w:p>
    <w:p w:rsidR="009E5799" w:rsidRPr="00BD1CEC" w:rsidRDefault="009E5799" w:rsidP="009E57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B0706"/>
          <w:sz w:val="28"/>
          <w:szCs w:val="28"/>
        </w:rPr>
      </w:pPr>
      <w:r>
        <w:rPr>
          <w:rFonts w:ascii="Helvetica" w:eastAsia="Times New Roman" w:hAnsi="Helvetica" w:cs="Helvetica"/>
          <w:color w:val="0B0706"/>
          <w:sz w:val="28"/>
          <w:szCs w:val="28"/>
        </w:rPr>
        <w:t xml:space="preserve">5. Директор </w:t>
      </w:r>
      <w:r>
        <w:rPr>
          <w:rFonts w:ascii="Helvetica" w:eastAsia="Times New Roman" w:hAnsi="Helvetica" w:cs="Helvetica"/>
          <w:color w:val="0B0706"/>
          <w:sz w:val="28"/>
          <w:szCs w:val="28"/>
          <w:lang w:val="uk-UA"/>
        </w:rPr>
        <w:t>ліцею</w:t>
      </w:r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зобов’язаний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повідомити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уповноважені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органи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Національної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поліції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(ювенальна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поліція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) та службу у справах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дітей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про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кваліфікований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Комісією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випадок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</w:t>
      </w:r>
      <w:proofErr w:type="spellStart"/>
      <w:proofErr w:type="gram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бул</w:t>
      </w:r>
      <w:proofErr w:type="gram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інгу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(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цькування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) </w:t>
      </w:r>
      <w:proofErr w:type="spellStart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>протягом</w:t>
      </w:r>
      <w:proofErr w:type="spellEnd"/>
      <w:r w:rsidRPr="00BD1CEC">
        <w:rPr>
          <w:rFonts w:ascii="Helvetica" w:eastAsia="Times New Roman" w:hAnsi="Helvetica" w:cs="Helvetica"/>
          <w:color w:val="0B0706"/>
          <w:sz w:val="28"/>
          <w:szCs w:val="28"/>
        </w:rPr>
        <w:t xml:space="preserve"> одного дня.</w:t>
      </w:r>
    </w:p>
    <w:p w:rsidR="00281C43" w:rsidRDefault="009E5799"/>
    <w:sectPr w:rsidR="00281C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46F9"/>
    <w:multiLevelType w:val="multilevel"/>
    <w:tmpl w:val="286E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23785"/>
    <w:multiLevelType w:val="multilevel"/>
    <w:tmpl w:val="3BF2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A736C"/>
    <w:multiLevelType w:val="multilevel"/>
    <w:tmpl w:val="AB56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99"/>
    <w:rsid w:val="0029781E"/>
    <w:rsid w:val="00833D79"/>
    <w:rsid w:val="009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9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9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5963</Words>
  <Characters>3400</Characters>
  <Application>Microsoft Office Word</Application>
  <DocSecurity>0</DocSecurity>
  <Lines>28</Lines>
  <Paragraphs>18</Paragraphs>
  <ScaleCrop>false</ScaleCrop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2021-04-13T10:45:00Z</dcterms:created>
  <dcterms:modified xsi:type="dcterms:W3CDTF">2021-04-13T10:47:00Z</dcterms:modified>
</cp:coreProperties>
</file>