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307" w:rsidRPr="00564929" w:rsidRDefault="00564929" w:rsidP="00564929">
      <w:pPr>
        <w:jc w:val="center"/>
        <w:rPr>
          <w:rFonts w:ascii="Times New Roman" w:hAnsi="Times New Roman" w:cs="Times New Roman"/>
          <w:color w:val="2E74B5" w:themeColor="accent1" w:themeShade="BF"/>
          <w:sz w:val="48"/>
          <w:szCs w:val="48"/>
          <w:lang w:val="uk-UA"/>
        </w:rPr>
      </w:pPr>
      <w:r w:rsidRPr="00564929">
        <w:rPr>
          <w:rFonts w:ascii="Times New Roman" w:hAnsi="Times New Roman" w:cs="Times New Roman"/>
          <w:color w:val="2E74B5" w:themeColor="accent1" w:themeShade="BF"/>
          <w:sz w:val="48"/>
          <w:szCs w:val="48"/>
          <w:lang w:val="uk-UA"/>
        </w:rPr>
        <w:t>Порядок дій та правила поведінки у разі виявлення вибухонебезпечних предметів</w:t>
      </w:r>
    </w:p>
    <w:p w:rsidR="00564929" w:rsidRPr="00564929" w:rsidRDefault="00564929" w:rsidP="0056492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4929" w:rsidRPr="00564929" w:rsidRDefault="00564929" w:rsidP="0056492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ОСНОВНІ ХАРАКТЕРНІ ОЗНАКИ, ЩО ВКАЗУЮТЬ НА МОЖЛИВУ НАЛЕЖНІСТЬ ПІДОЗРІЛОГО ПРЕДМЕТА ДО ВИБУХОВОГО ПРИСТРОЮ:</w:t>
      </w:r>
    </w:p>
    <w:p w:rsidR="00564929" w:rsidRPr="00564929" w:rsidRDefault="00564929" w:rsidP="00564929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знаходження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місцях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масовим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перебуванням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людей (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громадському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транспорті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без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нагляду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валізи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пакунка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коробки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тощо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64929" w:rsidRPr="00564929" w:rsidRDefault="00564929" w:rsidP="00564929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зовнішня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схожість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боєприпаси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піротехнічні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вироби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64929" w:rsidRPr="00564929" w:rsidRDefault="00564929" w:rsidP="00564929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наявність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предметі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розтяжок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дротів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тягнуться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предмета,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мотузок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скотчу;</w:t>
      </w:r>
      <w:bookmarkStart w:id="0" w:name="_GoBack"/>
      <w:bookmarkEnd w:id="0"/>
    </w:p>
    <w:p w:rsidR="00564929" w:rsidRPr="00564929" w:rsidRDefault="00564929" w:rsidP="00564929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наявність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джерел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живлення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(батарейки,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акумулятори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тощо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антен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радіопристроєм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годинникового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електронного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таймера;</w:t>
      </w:r>
    </w:p>
    <w:p w:rsidR="00564929" w:rsidRPr="00564929" w:rsidRDefault="00564929" w:rsidP="00564929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наявність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підозрілих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звуків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лунають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предмета (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цокання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годинника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сигнали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певний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проміжок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часу);</w:t>
      </w:r>
    </w:p>
    <w:p w:rsidR="00564929" w:rsidRPr="00564929" w:rsidRDefault="00564929" w:rsidP="00564929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характерний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запах (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гасу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розчинника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пально-мастильних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хімічних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матеріалів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тощо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564929" w:rsidRPr="00564929" w:rsidRDefault="00564929" w:rsidP="00564929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наявність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елементів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(деталей),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відповідають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їх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прямому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призначенню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64929" w:rsidRPr="00564929" w:rsidRDefault="00564929" w:rsidP="00564929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наявність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сторонніх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підозрілих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предметів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дверях,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вікнах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дереві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закріплених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допомогою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дроту, ниток,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важелів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шнурів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тощо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64929" w:rsidRPr="00564929" w:rsidRDefault="00564929" w:rsidP="00564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49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ДІЇ У РАЗІ ВИЯВЛЕННЯ ПІДОЗРІЛОГО ПРЕДМЕТА</w:t>
      </w:r>
    </w:p>
    <w:p w:rsidR="00564929" w:rsidRPr="00564929" w:rsidRDefault="00564929" w:rsidP="00564929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негайно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припинити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всі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місці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районі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виявлення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предмета (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заглушити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двигуни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зупинити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техніку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564929" w:rsidRPr="00564929" w:rsidRDefault="00564929" w:rsidP="00564929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можливості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649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ПОПЕРЕДИТИ</w:t>
      </w:r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про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знахідку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інших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осіб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знаходяться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поруч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64929" w:rsidRPr="00564929" w:rsidRDefault="00564929" w:rsidP="00564929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швидко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649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ВІДВЕСТИ</w:t>
      </w:r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на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максимальну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безпечну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відстань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менше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100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метрів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усіх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людей,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знаходяться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поблизу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при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цьому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рухатись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назад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необхідно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своїх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слідах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64929" w:rsidRPr="00564929" w:rsidRDefault="00564929" w:rsidP="00564929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разі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залишення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підозрілого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предмета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невідомою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особою,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свідком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чого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стали,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необхідно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649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ЗАПАМ’ЯТАТИ</w:t>
      </w:r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її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зовнішність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одяг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автотранспорт та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номерні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знаки;</w:t>
      </w:r>
    </w:p>
    <w:p w:rsidR="00564929" w:rsidRPr="00564929" w:rsidRDefault="00564929" w:rsidP="00564929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49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ПОЗНАЧИТИ</w:t>
      </w:r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місцезнаходження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предмета, по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можливості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огородити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(для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огорожі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можна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використовувати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різні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підручні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матеріали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дошки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жердини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гілки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мотузки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шматки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яскравої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матерії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тощо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564929" w:rsidRPr="00564929" w:rsidRDefault="00564929" w:rsidP="00564929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можливості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разі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наявності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фотозасобів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здійснити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фотофіксацію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предмета та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місце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розташування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64929" w:rsidRPr="00564929" w:rsidRDefault="00564929" w:rsidP="00564929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зберігайте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спокій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 </w:t>
      </w:r>
      <w:r w:rsidRPr="005649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НЕ ПАНІКУЙТЕ</w:t>
      </w:r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при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цьому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надавайте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допомогу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літнім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важкохворим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людям і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дітям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64929" w:rsidRPr="00564929" w:rsidRDefault="00564929" w:rsidP="00564929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негайно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649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ПОВІДОМТЕ</w:t>
      </w:r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оперативні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служби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надавши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інформацію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характерні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ознаки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предмета (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місце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розташування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дату і час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виявлення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особу, яка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виявила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за телефонами:</w:t>
      </w:r>
    </w:p>
    <w:p w:rsidR="00564929" w:rsidRPr="00564929" w:rsidRDefault="00564929" w:rsidP="00564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49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102 – У РАЗІ ВИЯВЛЕННЯ ПІДОЗРІЛОГО ОБ’ЄКТА;</w:t>
      </w:r>
    </w:p>
    <w:p w:rsidR="00564929" w:rsidRPr="00564929" w:rsidRDefault="00564929" w:rsidP="00564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49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101 – У РАЗІ ВИЯВЛЕННЯ БОЄПРИПАСІВ; </w:t>
      </w:r>
    </w:p>
    <w:p w:rsidR="00564929" w:rsidRPr="00564929" w:rsidRDefault="00564929" w:rsidP="00564929">
      <w:pPr>
        <w:numPr>
          <w:ilvl w:val="0"/>
          <w:numId w:val="3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допускайте до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небезпечної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зони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інших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людей та,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знаходячись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якнайдалі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місця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виявлення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будь-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яким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захисним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укриттям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обов’язково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дочекайтеся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представників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правоохоронних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органів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ДСНС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64929" w:rsidRPr="00564929" w:rsidRDefault="00564929" w:rsidP="00564929">
      <w:pPr>
        <w:numPr>
          <w:ilvl w:val="0"/>
          <w:numId w:val="3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разі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загрози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виникнення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вибуху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негайно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лягайте на землю у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найближче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заглиблене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місце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канави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ями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ритвини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тощо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ногами до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епіцентру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вибуху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обличчям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вниз та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прикрийте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голову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якимись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речами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руками, при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цьому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долонями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щільно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закриваючи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вуха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відкривши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рот для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урівноваження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тиску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64929" w:rsidRPr="00564929" w:rsidRDefault="00564929" w:rsidP="0056492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Звуковий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акустичний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удар)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призвести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розривів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судин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барабанних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перетинок</w:t>
      </w:r>
      <w:proofErr w:type="spellEnd"/>
    </w:p>
    <w:p w:rsidR="00564929" w:rsidRPr="00564929" w:rsidRDefault="00564929" w:rsidP="00564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49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Категорично </w:t>
      </w:r>
      <w:proofErr w:type="spellStart"/>
      <w:r w:rsidRPr="005649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забороняється</w:t>
      </w:r>
      <w:proofErr w:type="spellEnd"/>
      <w:r w:rsidRPr="005649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564929" w:rsidRPr="00564929" w:rsidRDefault="00564929" w:rsidP="0056492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брати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вибухонебезпечний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предмет у руки,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зберігати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нагрівати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ударяти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ньому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64929" w:rsidRPr="00564929" w:rsidRDefault="00564929" w:rsidP="0056492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переносити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перекладати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перекочувати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місця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місце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64929" w:rsidRPr="00564929" w:rsidRDefault="00564929" w:rsidP="0056492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намагатися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розібрати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64929" w:rsidRPr="00564929" w:rsidRDefault="00564929" w:rsidP="0056492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використовувати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розведення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вогню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кидати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класти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вогонь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64929" w:rsidRPr="00564929" w:rsidRDefault="00564929" w:rsidP="0056492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заносити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приміщення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64929" w:rsidRPr="00564929" w:rsidRDefault="00564929" w:rsidP="0056492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закопувати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землю;</w:t>
      </w:r>
    </w:p>
    <w:p w:rsidR="00564929" w:rsidRPr="00564929" w:rsidRDefault="00564929" w:rsidP="0056492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кидати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криницю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річку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64929" w:rsidRPr="00564929" w:rsidRDefault="00564929" w:rsidP="0056492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здавати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металобрухт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64929" w:rsidRPr="00564929" w:rsidRDefault="00564929" w:rsidP="0056492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використовувати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виготовлення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саморобних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піротехнічних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засобів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петард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вибухових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пакетів</w:t>
      </w:r>
      <w:proofErr w:type="spellEnd"/>
      <w:r w:rsidRPr="0056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64929" w:rsidRPr="00564929" w:rsidRDefault="00564929" w:rsidP="0056492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64929" w:rsidRPr="0056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5D345A"/>
    <w:multiLevelType w:val="multilevel"/>
    <w:tmpl w:val="3B80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A6590"/>
    <w:multiLevelType w:val="multilevel"/>
    <w:tmpl w:val="011E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E90FF3"/>
    <w:multiLevelType w:val="multilevel"/>
    <w:tmpl w:val="4532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29"/>
    <w:rsid w:val="004F2307"/>
    <w:rsid w:val="0056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AAD5A-CB26-40E3-8B57-DA6279C0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2725</Characters>
  <Application>Microsoft Office Word</Application>
  <DocSecurity>0</DocSecurity>
  <Lines>22</Lines>
  <Paragraphs>6</Paragraphs>
  <ScaleCrop>false</ScaleCrop>
  <Company>MICROSOFT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2022-08-21T13:15:00Z</dcterms:created>
  <dcterms:modified xsi:type="dcterms:W3CDTF">2022-08-21T13:17:00Z</dcterms:modified>
</cp:coreProperties>
</file>