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410" w:h="883" w:wrap="none" w:hAnchor="page" w:x="1346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ЗАТВЕРДЖЕНО</w:t>
      </w:r>
    </w:p>
    <w:p>
      <w:pPr>
        <w:pStyle w:val="Style2"/>
        <w:keepNext w:val="0"/>
        <w:keepLines w:val="0"/>
        <w:framePr w:w="2410" w:h="883" w:wrap="none" w:hAnchor="page" w:x="1346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Наказ Міністерства освіти</w:t>
      </w:r>
    </w:p>
    <w:p>
      <w:pPr>
        <w:pStyle w:val="Style2"/>
        <w:keepNext w:val="0"/>
        <w:keepLines w:val="0"/>
        <w:framePr w:w="2410" w:h="883" w:wrap="none" w:hAnchor="page" w:x="1346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і науки України</w:t>
      </w:r>
    </w:p>
    <w:p>
      <w:pPr>
        <w:pStyle w:val="Style2"/>
        <w:keepNext w:val="0"/>
        <w:keepLines w:val="0"/>
        <w:framePr w:w="2410" w:h="883" w:wrap="none" w:hAnchor="page" w:x="1346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05 серпня 2019 року № 1069</w:t>
      </w: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22" w:left="754" w:right="965" w:bottom="2764" w:header="94" w:footer="2336" w:gutter="0"/>
          <w:pgNumType w:start="6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ЗВІТНІСТЬ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>ЗВІТ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6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>інклюзивно-ресурсного центру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за 2019 рік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22" w:left="754" w:right="1959" w:bottom="276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62000" distB="0" distL="0" distR="0" simplePos="0" relativeHeight="125829378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762000</wp:posOffset>
                </wp:positionV>
                <wp:extent cx="7708265" cy="10604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265" cy="10604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9706"/>
                              <w:gridCol w:w="2434"/>
                            </w:tblGrid>
                            <w:tr>
                              <w:trPr>
                                <w:tblHeader/>
                                <w:trHeight w:val="40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Подають: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Терміни подання: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Інклюзивно-ресурсні центри - структурним підрозділам з питань діяльності інклюзивно-ресурсних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не пізніше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центрів органів управління освітою обласних, Київської міської державних адміністрацій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15 лютого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Структурні підрозділи з питань діяльності інклюзивно-ресурсних центрів органів управління освітою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не пізніше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обласних, Київської міської державних адміністрацій - Міністерству освіти і науки України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uk-UA" w:eastAsia="uk-UA" w:bidi="uk-UA"/>
                                    </w:rPr>
                                    <w:t>25 лютого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700000000000003pt;margin-top:60.pt;width:606.95000000000005pt;height:83.5pt;z-index:-125829375;mso-wrap-distance-left:0;mso-wrap-distance-top:60.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9706"/>
                        <w:gridCol w:w="2434"/>
                      </w:tblGrid>
                      <w:tr>
                        <w:trPr>
                          <w:tblHeader/>
                          <w:trHeight w:val="40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Подають: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Терміни подання:</w:t>
                            </w:r>
                          </w:p>
                        </w:tc>
                      </w:tr>
                      <w:tr>
                        <w:trPr>
                          <w:trHeight w:val="32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Інклюзивно-ресурсні центри - структурним підрозділам з питань діяльності інклюзивно-ресурсних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не пізніше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центрів органів управління освітою обласних, Київської міської державних адміністрацій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15 лютого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Структурні підрозділи з питань діяльності інклюзивно-ресурсних центрів органів управління освітою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не пізніше</w:t>
                            </w:r>
                          </w:p>
                        </w:tc>
                      </w:tr>
                      <w:tr>
                        <w:trPr>
                          <w:trHeight w:val="307" w:hRule="exact"/>
                        </w:trPr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обласних, Київської міської державних адміністрацій - Міністерству освіти і науки України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k-UA" w:eastAsia="uk-UA" w:bidi="uk-UA"/>
                              </w:rPr>
                              <w:t>25 лютого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2000" distB="182880" distL="0" distR="0" simplePos="0" relativeHeight="125829380" behindDoc="0" locked="0" layoutInCell="1" allowOverlap="1">
                <wp:simplePos x="0" y="0"/>
                <wp:positionH relativeFrom="page">
                  <wp:posOffset>8242300</wp:posOffset>
                </wp:positionH>
                <wp:positionV relativeFrom="paragraph">
                  <wp:posOffset>762000</wp:posOffset>
                </wp:positionV>
                <wp:extent cx="1807210" cy="8775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7210" cy="877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uk-UA" w:eastAsia="uk-UA" w:bidi="uk-UA"/>
                              </w:rPr>
                              <w:t>Форма № 1-ІРЦ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uk-UA" w:eastAsia="uk-UA" w:bidi="uk-UA"/>
                              </w:rPr>
                              <w:t>(річна)</w:t>
                              <w:br/>
                              <w:t>ЗАТВЕРДЖЕНО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uk-UA" w:eastAsia="uk-UA" w:bidi="uk-UA"/>
                              </w:rPr>
                              <w:t>Наказ МОН України</w:t>
                              <w:br/>
                              <w:t>05 серпня 2019 року № 1069</w:t>
                              <w:br/>
                              <w:t>(за погодженням з Держстатом)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49.pt;margin-top:60.pt;width:142.30000000000001pt;height:69.099999999999994pt;z-index:-125829373;mso-wrap-distance-left:0;mso-wrap-distance-top:60.pt;mso-wrap-distance-right:0;mso-wrap-distance-bottom:14.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uk-UA" w:eastAsia="uk-UA" w:bidi="uk-UA"/>
                        </w:rPr>
                        <w:t>Форма № 1-ІРЦ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uk-UA" w:eastAsia="uk-UA" w:bidi="uk-UA"/>
                        </w:rPr>
                        <w:t>(річна)</w:t>
                        <w:br/>
                        <w:t>ЗАТВЕРДЖЕНО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uk-UA" w:eastAsia="uk-UA" w:bidi="uk-UA"/>
                        </w:rPr>
                        <w:t>Наказ МОН України</w:t>
                        <w:br/>
                        <w:t>05 серпня 2019 року № 1069</w:t>
                        <w:br/>
                        <w:t>(за погодженням з Держстатом)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89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12" w:left="0" w:right="0" w:bottom="22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uk-UA" w:eastAsia="uk-UA" w:bidi="uk-UA"/>
        </w:rPr>
        <w:t>Респондент:</w:t>
      </w:r>
      <w:bookmarkEnd w:id="0"/>
      <w:bookmarkEnd w:id="1"/>
    </w:p>
    <w:p>
      <w:pPr>
        <w:pStyle w:val="Style11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uk-UA" w:eastAsia="uk-UA" w:bidi="uk-UA"/>
        </w:rPr>
        <w:t xml:space="preserve">Найменування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Комунальна установа «Джулинський інклюзивно-ресурсний центр» Джулинської сільської ради Вінницької області</w:t>
      </w:r>
      <w:bookmarkEnd w:id="2"/>
      <w:bookmarkEnd w:id="3"/>
    </w:p>
    <w:p>
      <w:pPr>
        <w:pStyle w:val="Style11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uk-UA" w:eastAsia="uk-UA" w:bidi="uk-UA"/>
        </w:rPr>
        <w:t xml:space="preserve">Місцезнаходження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24450, Вінницька область, Бершадський район, Джулинська, Центральна, 35</w:t>
      </w:r>
      <w:bookmarkEnd w:id="4"/>
      <w:bookmarkEnd w:id="5"/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10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 xml:space="preserve">(поштовий індекс, область, Автономна Республіка Крим, район, населений пункт, вулиця, провулок тощо,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Ns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 xml:space="preserve">будинку, корпусу,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Ns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 xml:space="preserve">квартири, офісу)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>Тип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>(районний, міський, районний у місті, ОТГ)</w:t>
      </w:r>
    </w:p>
    <w:p>
      <w:pPr>
        <w:pStyle w:val="Style11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6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uk-UA" w:eastAsia="uk-UA" w:bidi="uk-UA"/>
        </w:rPr>
        <w:t>Підпорядкування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4166"/>
        <w:gridCol w:w="341"/>
        <w:gridCol w:w="350"/>
        <w:gridCol w:w="346"/>
        <w:gridCol w:w="346"/>
        <w:gridCol w:w="346"/>
        <w:gridCol w:w="350"/>
        <w:gridCol w:w="341"/>
        <w:gridCol w:w="360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Ідентифікаційний код ЄДРПОУ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12" w:left="583" w:right="1093" w:bottom="22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Розділ І. Контингент дітей з особливими освітніми потребами (осіб)</w:t>
      </w:r>
      <w:bookmarkEnd w:id="8"/>
      <w:bookmarkEnd w:id="9"/>
    </w:p>
    <w:tbl>
      <w:tblPr>
        <w:tblOverlap w:val="never"/>
        <w:jc w:val="center"/>
        <w:tblLayout w:type="fixed"/>
      </w:tblPr>
      <w:tblGrid>
        <w:gridCol w:w="1090"/>
        <w:gridCol w:w="1541"/>
        <w:gridCol w:w="403"/>
        <w:gridCol w:w="605"/>
        <w:gridCol w:w="605"/>
        <w:gridCol w:w="605"/>
        <w:gridCol w:w="610"/>
        <w:gridCol w:w="605"/>
        <w:gridCol w:w="605"/>
        <w:gridCol w:w="610"/>
        <w:gridCol w:w="605"/>
        <w:gridCol w:w="605"/>
        <w:gridCol w:w="605"/>
        <w:gridCol w:w="605"/>
        <w:gridCol w:w="610"/>
        <w:gridCol w:w="605"/>
        <w:gridCol w:w="605"/>
        <w:gridCol w:w="605"/>
        <w:gridCol w:w="610"/>
        <w:gridCol w:w="605"/>
        <w:gridCol w:w="600"/>
        <w:gridCol w:w="610"/>
        <w:gridCol w:w="619"/>
      </w:tblGrid>
      <w:tr>
        <w:trPr>
          <w:trHeight w:val="662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6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показника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№ рядка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Загальна кількість дітей,які пройшли комплексну психолого-педагогічну оцінку розвитку в ІРЦ*</w:t>
            </w:r>
          </w:p>
        </w:tc>
        <w:tc>
          <w:tcPr>
            <w:gridSpan w:val="15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дітей, які пройшли комплексну психолого-педагогічну оцінку розвитку і перебувають на обліку в ІРЦ*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яким корекційно-розвиткові послуги надаються фахівцями ІРЦ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(з графи 2)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дітей, які пройшли повторну оцінку</w:t>
            </w:r>
          </w:p>
        </w:tc>
      </w:tr>
      <w:tr>
        <w:trPr>
          <w:trHeight w:val="240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 2 до 5 років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 6 до 18 років</w:t>
            </w:r>
          </w:p>
        </w:tc>
        <w:tc>
          <w:tcPr>
            <w:gridSpan w:val="1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 них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 2 до 5 років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 6 до 18 років</w:t>
            </w:r>
          </w:p>
        </w:tc>
      </w:tr>
      <w:tr>
        <w:trPr>
          <w:trHeight w:val="322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здобувають освіту в інклюзивних групах ЗДО* (з графи 3)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здобувають освіту в спеціальних групах ЗДО*, (з графи 3)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здобувають освіту в інклюзивних класах ЗЗСО* (з графи 4)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здобувають освіту в спеціальних класах ЗЗСО*, (з графи 4)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здобувають освіту за індивідуальноюформою (з графи 4)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здобувають загальну середню освіту в ЗППТО*, (з графи 4)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здобувають загальну середню освіту в ЗФПО,ЗВО*, (з графи 4)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здобувають освіту в спеціальних ЗЗСО*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(з графи 4)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не навчаються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 інвалідністю, (з графи 2)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</w:tr>
      <w:tr>
        <w:trPr>
          <w:trHeight w:val="2352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 (з графи 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 2 до 5 років (з графи 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 6 до 18 років (з графи 4)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</w:tr>
      <w:tr>
        <w:trPr>
          <w:trHeight w:val="2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20</w:t>
            </w:r>
          </w:p>
        </w:tc>
      </w:tr>
      <w:tr>
        <w:trPr>
          <w:trHeight w:val="2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 порушеннями зору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 тому числі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зі сліпотою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зі зниженим зором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 порушеннями слуху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 тому числі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 глухотою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зі зниженим слухом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Зі сліпоглухотою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 порушенням опорно-рухового апарату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 тому числі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збережений інтелект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 інтелектуальними порушеннями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 тяжкими порушеннями мовлення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3 розладами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аутистичного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спектра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50"/>
        <w:gridCol w:w="1618"/>
        <w:gridCol w:w="600"/>
        <w:gridCol w:w="600"/>
        <w:gridCol w:w="600"/>
        <w:gridCol w:w="600"/>
        <w:gridCol w:w="600"/>
        <w:gridCol w:w="595"/>
        <w:gridCol w:w="600"/>
        <w:gridCol w:w="605"/>
        <w:gridCol w:w="595"/>
        <w:gridCol w:w="600"/>
        <w:gridCol w:w="600"/>
        <w:gridCol w:w="600"/>
        <w:gridCol w:w="595"/>
        <w:gridCol w:w="600"/>
        <w:gridCol w:w="600"/>
        <w:gridCol w:w="600"/>
        <w:gridCol w:w="600"/>
        <w:gridCol w:w="595"/>
        <w:gridCol w:w="600"/>
        <w:gridCol w:w="595"/>
        <w:gridCol w:w="614"/>
      </w:tblGrid>
      <w:tr>
        <w:trPr>
          <w:trHeight w:val="2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20</w:t>
            </w:r>
          </w:p>
        </w:tc>
      </w:tr>
      <w:tr>
        <w:trPr>
          <w:trHeight w:val="38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Із затримкою психічного розвитку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3 порушеннями інтелектуального розвитку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У тому числі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легкого ступеня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помірного ступеня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тяжкого ступеня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глибокого ступеня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Із складними порушеннями розвитку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Кількість осіб, які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пройшли комплексну психолого- педагогічну оцінку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розвитку та у яких не виявлено особливих освітніх потреб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X</w:t>
            </w:r>
          </w:p>
        </w:tc>
      </w:tr>
      <w:tr>
        <w:trPr>
          <w:trHeight w:val="60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Усього (сума рядків 01, 04, 07, 08, 11-14, 19-20)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Загальна кількість дітей на території обслуговування ІРЦ на дату створення звіту: усього (2-18 років)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970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(22), з них віком 2-5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176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(23), віком 6-18 років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794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 (24).</w:t>
      </w:r>
    </w:p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* ІРЦ - інклюзивно-ресурсний центр;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ЗЗСО - заклад загальної середньої освіти;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ЗДО - заклад дошкільної освіти;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ЗППТО - заклад професійної (професійно-технічної) освіти;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ЗВО - заклад вищої освіти;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8"/>
          <w:szCs w:val="18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12" w:left="583" w:right="1093" w:bottom="2298" w:header="84" w:footer="1870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ЗФПО - заклад фахової передвищої освіти.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Розділ II. Кадрове забезпечення ІРЦ</w:t>
      </w:r>
      <w:bookmarkEnd w:id="10"/>
      <w:bookmarkEnd w:id="11"/>
    </w:p>
    <w:tbl>
      <w:tblPr>
        <w:tblOverlap w:val="never"/>
        <w:jc w:val="center"/>
        <w:tblLayout w:type="fixed"/>
      </w:tblPr>
      <w:tblGrid>
        <w:gridCol w:w="5078"/>
        <w:gridCol w:w="730"/>
        <w:gridCol w:w="725"/>
        <w:gridCol w:w="734"/>
        <w:gridCol w:w="605"/>
        <w:gridCol w:w="730"/>
        <w:gridCol w:w="730"/>
        <w:gridCol w:w="730"/>
        <w:gridCol w:w="730"/>
        <w:gridCol w:w="730"/>
        <w:gridCol w:w="725"/>
        <w:gridCol w:w="730"/>
        <w:gridCol w:w="725"/>
        <w:gridCol w:w="730"/>
        <w:gridCol w:w="744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0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показника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№ рядка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працівників, осіб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 них (з графи 1)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вакантних посад (число ставок), одиниць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Загальна кількість ставок, одиниць</w:t>
            </w:r>
          </w:p>
        </w:tc>
      </w:tr>
      <w:tr>
        <w:trPr>
          <w:trHeight w:val="178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працюють за сумісництвом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жінки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спеціалісти вищої категорії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спеціалісти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 категорії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спеціалісти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 категорії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спеціалісти без категорії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мають стаж до 5 років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мають стаж від 5 до 10 років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4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мають стаж від 10 до 20 років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мають стаж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20 років і більше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13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Педагогічні працівники, усього (сума рядків 02-05, 09)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Практичні психологи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Вчителі-логопеди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Вчителі-дефектологи (сума рядків 06-08)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сурдопедагоги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олігофренопедагоги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тифлопедагоги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Вчителі-реабілітологи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Непедагогічні працівники, усього (сума рядків 11-15)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Бухгалтер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Водій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Медична сестра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Прибиральниця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Інші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 (сума рядків 01, 10)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1,50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67" w:left="767" w:right="900" w:bottom="567" w:header="139" w:footer="139" w:gutter="0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framePr w:w="2242" w:h="317" w:wrap="none" w:hAnchor="page" w:x="266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Розділ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Відомості</w:t>
      </w:r>
      <w:bookmarkEnd w:id="12"/>
      <w:bookmarkEnd w:id="13"/>
    </w:p>
    <w:tbl>
      <w:tblPr>
        <w:tblOverlap w:val="never"/>
        <w:jc w:val="left"/>
        <w:tblLayout w:type="fixed"/>
      </w:tblPr>
      <w:tblGrid>
        <w:gridCol w:w="365"/>
        <w:gridCol w:w="6480"/>
        <w:gridCol w:w="504"/>
        <w:gridCol w:w="595"/>
      </w:tblGrid>
      <w:tr>
        <w:trPr>
          <w:trHeight w:val="4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показника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№ рядка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144" w:lineRule="auto"/>
              <w:ind w:left="0" w:right="0" w:firstLine="3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 Загальна площа окремого приміщення ІРЦ,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91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... 2 Площа ІРЦ, розташованого у приміщенні закладу загальної середньої освіти,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67</w:t>
            </w:r>
          </w:p>
        </w:tc>
      </w:tr>
      <w:tr>
        <w:trPr>
          <w:trHeight w:val="22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приміщень ІРЦ, одиниць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директора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</w:t>
            </w: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вчителя-логопеда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тифлопедагога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сурдопедагога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олігофренопедагога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практичного психолога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медичної сестри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обслуговувального персоналу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приймалень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ресурсних кімнат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для занять з лікувальної фізкультури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28</w:t>
            </w:r>
          </w:p>
        </w:tc>
      </w:tr>
      <w:tr>
        <w:trPr>
          <w:trHeight w:val="432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для проведення спільних засідань педагогічних працівників центру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для проведення групових психолого-педагогічних занять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7944" w:h="7056" w:vSpace="202" w:wrap="none" w:hAnchor="page" w:x="748" w:y="28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спеціально обладнаних (відповідно до вимог ДБН) туалетних кімнат для осіб з особливими потребами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ліфтів, одиниць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підйомників, одиниць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поверхів в основній будівлі, одиниць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</w:tr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Наявність в ІРЦ опалення</w:t>
            </w:r>
          </w:p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("1" - якщо центральне / власна котельня, "2" - якщо пічне)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Наявність в ІРЦ водогону ("1" - якщо так, "2" - якщо ні)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Водогону з гарячою водою 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Каналізації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tabs>
                <w:tab w:pos="305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Пандусів і поручнів</w:t>
              <w:tab/>
              <w:t>//'&amp;/'"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944" w:h="7056" w:vSpace="202" w:wrap="none" w:hAnchor="page" w:x="748" w:y="2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944" w:h="7056" w:vSpace="202" w:wrap="none" w:hAnchor="page" w:x="748" w:y="28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944" w:h="7056" w:vSpace="202" w:wrap="none" w:hAnchor="page" w:x="748" w:y="284"/>
        <w:widowControl w:val="0"/>
        <w:spacing w:line="1" w:lineRule="exact"/>
      </w:pPr>
    </w:p>
    <w:p>
      <w:pPr>
        <w:pStyle w:val="Style19"/>
        <w:keepNext w:val="0"/>
        <w:keepLines w:val="0"/>
        <w:framePr w:w="3941" w:h="226" w:wrap="none" w:hAnchor="page" w:x="4223" w:y="7316"/>
        <w:widowControl w:val="0"/>
        <w:shd w:val="clear" w:color="auto" w:fill="auto"/>
        <w:tabs>
          <w:tab w:pos="11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й</w:t>
        <w:tab/>
        <w:t xml:space="preserve">з^оеЗбливими потребами (25)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L.</w:t>
      </w:r>
    </w:p>
    <w:p>
      <w:pPr>
        <w:pStyle w:val="Style17"/>
        <w:keepNext/>
        <w:keepLines/>
        <w:framePr w:w="5942" w:h="533" w:wrap="none" w:hAnchor="page" w:x="9388" w:y="11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  <w:rPr>
          <w:sz w:val="20"/>
          <w:szCs w:val="20"/>
        </w:rPr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 xml:space="preserve">Розділ IV. Відомості про використання інформаційних технологій та мультимедійного обладнання 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>(одиниць)</w:t>
      </w:r>
      <w:bookmarkEnd w:id="14"/>
      <w:bookmarkEnd w:id="15"/>
    </w:p>
    <w:tbl>
      <w:tblPr>
        <w:tblOverlap w:val="never"/>
        <w:jc w:val="left"/>
        <w:tblLayout w:type="fixed"/>
      </w:tblPr>
      <w:tblGrid>
        <w:gridCol w:w="1248"/>
        <w:gridCol w:w="4762"/>
        <w:gridCol w:w="504"/>
        <w:gridCol w:w="586"/>
      </w:tblGrid>
      <w:tr>
        <w:trPr>
          <w:trHeight w:val="4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показника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№ рядка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комп'ютерів у закладі (усього)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099" w:h="3576" w:wrap="none" w:hAnchor="page" w:x="8808" w:y="5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комп'ютерів стаціонарних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099" w:h="3576" w:wrap="none" w:hAnchor="page" w:x="8808" w:y="5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099" w:h="3576" w:wrap="none" w:hAnchor="page" w:x="8808" w:y="51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портативних комп’ютерів, ноутбуків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099" w:h="3576" w:wrap="none" w:hAnchor="page" w:x="8808" w:y="5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099" w:h="3576" w:wrap="none" w:hAnchor="page" w:x="8808" w:y="51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планшетів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099" w:h="3576" w:wrap="none" w:hAnchor="page" w:x="8808" w:y="51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підключено до мережі Інтернет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099" w:h="3576" w:wrap="none" w:hAnchor="page" w:x="8808" w:y="51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придбано за кошти бюджету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099" w:h="3576" w:wrap="none" w:hAnchor="page" w:x="8808" w:y="5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багатофункціональних пристроїв (принтер-сканер-копір)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ламінаторів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проекторів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інтерактивних сенсорних модулів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099" w:h="3576" w:wrap="none" w:hAnchor="page" w:x="8808" w:y="5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Кількість дошок-екранів жорстких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45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Наявність в ІРЦ системи відеоспостереження: (1 - якщо є, 0 - якщо немає)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099" w:h="3576" w:wrap="none" w:hAnchor="page" w:x="8808" w:y="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099" w:h="3576" w:wrap="none" w:hAnchor="page" w:x="8808" w:y="51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099" w:h="3576" w:wrap="none" w:hAnchor="page" w:x="8808" w:y="519"/>
        <w:widowControl w:val="0"/>
        <w:spacing w:line="1" w:lineRule="exact"/>
      </w:pPr>
    </w:p>
    <w:p>
      <w:pPr>
        <w:pStyle w:val="Style17"/>
        <w:keepNext/>
        <w:keepLines/>
        <w:framePr w:w="6442" w:h="533" w:wrap="none" w:hAnchor="page" w:x="9148" w:y="4201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Розділ V. Відомості про використання корекційних засобів та дидактичних матеріалів</w:t>
      </w:r>
      <w:bookmarkEnd w:id="16"/>
      <w:bookmarkEnd w:id="17"/>
    </w:p>
    <w:p>
      <w:pPr>
        <w:pStyle w:val="Style24"/>
        <w:keepNext w:val="0"/>
        <w:keepLines w:val="0"/>
        <w:framePr w:w="2501" w:h="254" w:wrap="none" w:hAnchor="page" w:x="1286" w:y="7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До якого поверху є безпереш</w:t>
      </w:r>
    </w:p>
    <w:p>
      <w:pPr>
        <w:pStyle w:val="Style2"/>
        <w:keepNext w:val="0"/>
        <w:keepLines w:val="0"/>
        <w:framePr w:w="3101" w:h="1032" w:wrap="none" w:hAnchor="page" w:x="945" w:y="8339"/>
        <w:widowControl w:val="0"/>
        <w:shd w:val="clear" w:color="auto" w:fill="auto"/>
        <w:bidi w:val="0"/>
        <w:spacing w:before="0" w:after="100" w:line="240" w:lineRule="auto"/>
        <w:ind w:left="14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 xml:space="preserve">(місце пі су керівника та/або відповідальної за заповнення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фор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звітності)</w:t>
      </w:r>
    </w:p>
    <w:p>
      <w:pPr>
        <w:pStyle w:val="Style2"/>
        <w:keepNext w:val="0"/>
        <w:keepLines w:val="0"/>
        <w:framePr w:w="3101" w:h="1032" w:wrap="none" w:hAnchor="page" w:x="945" w:y="8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>телефон</w:t>
      </w:r>
    </w:p>
    <w:p>
      <w:pPr>
        <w:pStyle w:val="Style24"/>
        <w:keepNext w:val="0"/>
        <w:keepLines w:val="0"/>
        <w:framePr w:w="3941" w:h="326" w:wrap="none" w:hAnchor="page" w:x="4223" w:y="752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-ДЖУПИНСЬКИЙ _\&lt; Д 1ЮЗИВНО-РЕСУРСНИИ \ X ,;</w:t>
      </w:r>
    </w:p>
    <w:p>
      <w:pPr>
        <w:pStyle w:val="Style24"/>
        <w:keepNext w:val="0"/>
        <w:keepLines w:val="0"/>
        <w:framePr w:w="1195" w:h="557" w:wrap="none" w:hAnchor="page" w:x="4271" w:y="786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ЦЕНТР'</w:t>
      </w:r>
    </w:p>
    <w:p>
      <w:pPr>
        <w:pStyle w:val="Style24"/>
        <w:keepNext w:val="0"/>
        <w:keepLines w:val="0"/>
        <w:framePr w:w="1195" w:h="557" w:wrap="none" w:hAnchor="page" w:x="4271" w:y="786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ДЖУЛИНСЬКОІ</w:t>
      </w:r>
    </w:p>
    <w:p>
      <w:pPr>
        <w:pStyle w:val="Style24"/>
        <w:keepNext w:val="0"/>
        <w:keepLines w:val="0"/>
        <w:framePr w:w="1195" w:h="557" w:wrap="none" w:hAnchor="page" w:x="4271" w:y="786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СІЛЬСЬКОЇ РАДИ</w:t>
      </w:r>
    </w:p>
    <w:p>
      <w:pPr>
        <w:pStyle w:val="Style24"/>
        <w:keepNext w:val="0"/>
        <w:keepLines w:val="0"/>
        <w:framePr w:w="1195" w:h="557" w:wrap="none" w:hAnchor="page" w:x="4271" w:y="7868"/>
        <w:widowControl w:val="0"/>
        <w:shd w:val="clear" w:color="auto" w:fill="auto"/>
        <w:bidi w:val="0"/>
        <w:spacing w:before="0" w:after="0" w:line="173" w:lineRule="auto"/>
        <w:ind w:left="0" w:right="0" w:firstLine="0"/>
        <w:jc w:val="center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uk-UA" w:eastAsia="uk-UA" w:bidi="uk-UA"/>
        </w:rPr>
        <w:t>І</w:t>
      </w:r>
      <w:r>
        <w:rPr>
          <w:b/>
          <w:bCs/>
          <w:strike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uk-UA" w:eastAsia="uk-UA" w:bidi="uk-UA"/>
        </w:rPr>
        <w:t>ННИЦЬКОЇ ОБ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uk-UA" w:eastAsia="uk-UA" w:bidi="uk-UA"/>
        </w:rPr>
        <w:t>ЛАЄ*</w:t>
      </w:r>
    </w:p>
    <w:p>
      <w:pPr>
        <w:pStyle w:val="Style24"/>
        <w:keepNext w:val="0"/>
        <w:keepLines w:val="0"/>
        <w:framePr w:w="1133" w:h="226" w:wrap="none" w:hAnchor="page" w:x="4257" w:y="83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uk-UA" w:eastAsia="uk-UA" w:bidi="uk-UA"/>
        </w:rPr>
        <w:t>ИКод 42858581</w:t>
      </w:r>
    </w:p>
    <w:p>
      <w:pPr>
        <w:pStyle w:val="Style2"/>
        <w:keepNext w:val="0"/>
        <w:keepLines w:val="0"/>
        <w:framePr w:w="1190" w:h="269" w:wrap="none" w:hAnchor="page" w:x="2716" w:y="9087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0964239169</w:t>
      </w:r>
    </w:p>
    <w:p>
      <w:pPr>
        <w:pStyle w:val="Style2"/>
        <w:keepNext w:val="0"/>
        <w:keepLines w:val="0"/>
        <w:framePr w:w="1824" w:h="278" w:wrap="none" w:hAnchor="page" w:x="4824" w:y="9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uk-UA" w:eastAsia="uk-UA" w:bidi="uk-UA"/>
        </w:rPr>
        <w:t>електронна пошта</w:t>
      </w:r>
    </w:p>
    <w:tbl>
      <w:tblPr>
        <w:tblOverlap w:val="never"/>
        <w:jc w:val="left"/>
        <w:tblLayout w:type="fixed"/>
      </w:tblPr>
      <w:tblGrid>
        <w:gridCol w:w="5410"/>
        <w:gridCol w:w="499"/>
        <w:gridCol w:w="1190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показника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№ рядка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Наявність (1 - так, 0 - ні)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Комп'ютерні програми для корекційно-розвиткової роботи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099" w:h="3293" w:wrap="none" w:hAnchor="page" w:x="8822" w:y="47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Наочні матеріали (картки, таблички, моделі площинні друковані, об'ємні, сюжетні малюнки тощо)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Моделі звукові та інтерактивні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Дидактичні розвивальні ігри (лото, конструктори, пірамідки, мозаїки, пазли тощо), іграшкові набори (ляльки, м'які іграшки, посуд, медичні інструменти, господарські інструменти, моделі транспортних засобів тощо)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Пісочниця з підсвіткою для пісочної терапії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Комплекти логопедичних інструментів для постановки звуків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099" w:h="3293" w:wrap="none" w:hAnchor="page" w:x="8822" w:y="47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Навчально-методичні посібники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7099" w:h="3293" w:wrap="none" w:hAnchor="page" w:x="8822" w:y="47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</w:tr>
    </w:tbl>
    <w:p>
      <w:pPr>
        <w:framePr w:w="7099" w:h="3293" w:wrap="none" w:hAnchor="page" w:x="8822" w:y="4710"/>
        <w:widowControl w:val="0"/>
        <w:spacing w:line="1" w:lineRule="exact"/>
      </w:pPr>
    </w:p>
    <w:p>
      <w:pPr>
        <w:pStyle w:val="Style2"/>
        <w:keepNext w:val="0"/>
        <w:keepLines w:val="0"/>
        <w:framePr w:w="2342" w:h="259" w:wrap="none" w:hAnchor="page" w:x="7180" w:y="804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Дудник Оксана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Дмитрівна</w:t>
      </w:r>
    </w:p>
    <w:p>
      <w:pPr>
        <w:pStyle w:val="Style2"/>
        <w:keepNext w:val="0"/>
        <w:keepLines w:val="0"/>
        <w:framePr w:w="648" w:h="245" w:wrap="none" w:hAnchor="page" w:x="8025" w:y="83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uk-UA" w:eastAsia="uk-UA" w:bidi="uk-UA"/>
        </w:rPr>
        <w:t>(П.І.Б.)</w:t>
      </w:r>
    </w:p>
    <w:p>
      <w:pPr>
        <w:pStyle w:val="Style2"/>
        <w:keepNext w:val="0"/>
        <w:keepLines w:val="0"/>
        <w:framePr w:w="2198" w:h="283" w:wrap="none" w:hAnchor="page" w:x="7809" w:y="9078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dzhylunka-irc @ukr. net,</w:t>
      </w:r>
    </w:p>
    <w:p>
      <w:pPr>
        <w:widowControl w:val="0"/>
        <w:spacing w:line="360" w:lineRule="exact"/>
      </w:pPr>
      <w:r>
        <w:drawing>
          <wp:anchor distT="125095" distB="0" distL="82550" distR="545465" simplePos="0" relativeHeight="62914690" behindDoc="1" locked="0" layoutInCell="1" allowOverlap="1">
            <wp:simplePos x="0" y="0"/>
            <wp:positionH relativeFrom="page">
              <wp:posOffset>898525</wp:posOffset>
            </wp:positionH>
            <wp:positionV relativeFrom="margin">
              <wp:posOffset>4788535</wp:posOffset>
            </wp:positionV>
            <wp:extent cx="963295" cy="6705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63295" cy="670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393190" simplePos="0" relativeHeight="62914691" behindDoc="1" locked="0" layoutInCell="1" allowOverlap="1">
            <wp:simplePos x="0" y="0"/>
            <wp:positionH relativeFrom="page">
              <wp:posOffset>2367280</wp:posOffset>
            </wp:positionH>
            <wp:positionV relativeFrom="margin">
              <wp:posOffset>4657090</wp:posOffset>
            </wp:positionV>
            <wp:extent cx="1426210" cy="108521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26210" cy="1085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9021445</wp:posOffset>
            </wp:positionH>
            <wp:positionV relativeFrom="margin">
              <wp:posOffset>5062855</wp:posOffset>
            </wp:positionV>
            <wp:extent cx="1090930" cy="4254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090930" cy="42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531" w:left="747" w:right="915" w:bottom="531" w:header="103" w:footer="10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Основной текст (3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Основной текст (4)_"/>
    <w:basedOn w:val="DefaultParagraphFont"/>
    <w:link w:val="Style8"/>
    <w:rPr>
      <w:rFonts w:ascii="Consolas" w:eastAsia="Consolas" w:hAnsi="Consolas" w:cs="Consola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Заголовок №2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18">
    <w:name w:val="Заголовок №1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0">
    <w:name w:val="Подпись к таблиц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5">
    <w:name w:val="Подпись к картинке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FFFFFF"/>
      <w:ind w:firstLine="1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FFFFFF"/>
      <w:ind w:left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spacing w:after="240"/>
      <w:jc w:val="center"/>
    </w:pPr>
    <w:rPr>
      <w:rFonts w:ascii="Consolas" w:eastAsia="Consolas" w:hAnsi="Consolas" w:cs="Consolas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17">
    <w:name w:val="Заголовок №1"/>
    <w:basedOn w:val="Normal"/>
    <w:link w:val="CharStyle18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9">
    <w:name w:val="Подпись к таблице"/>
    <w:basedOn w:val="Normal"/>
    <w:link w:val="CharStyle2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4">
    <w:name w:val="Подпись к картинке"/>
    <w:basedOn w:val="Normal"/>
    <w:link w:val="CharStyle25"/>
    <w:pPr>
      <w:widowControl w:val="0"/>
      <w:shd w:val="clear" w:color="auto" w:fill="FFFFFF"/>
      <w:spacing w:line="21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