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B5" w:rsidRPr="00DB51FD" w:rsidRDefault="009601B5" w:rsidP="009601B5">
      <w:pPr>
        <w:rPr>
          <w:rFonts w:ascii="Times New Roman" w:hAnsi="Times New Roman" w:cs="Times New Roman"/>
          <w:sz w:val="28"/>
          <w:szCs w:val="28"/>
        </w:rPr>
      </w:pPr>
    </w:p>
    <w:p w:rsidR="009601B5" w:rsidRPr="000B26D6" w:rsidRDefault="009601B5" w:rsidP="0096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28"/>
          <w:szCs w:val="28"/>
          <w:lang w:eastAsia="ru-RU"/>
        </w:rPr>
      </w:pPr>
      <w:r w:rsidRPr="000B26D6">
        <w:rPr>
          <w:rFonts w:ascii="Lazurski" w:eastAsia="Times New Roman" w:hAnsi="Lazurski" w:cs="Times New Roman"/>
          <w:color w:val="0000FF"/>
          <w:sz w:val="28"/>
          <w:szCs w:val="28"/>
          <w:lang w:eastAsia="ru-RU"/>
        </w:rPr>
        <w:object w:dxaOrig="390" w:dyaOrig="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9pt" o:ole="">
            <v:imagedata r:id="rId5" o:title=""/>
          </v:shape>
          <o:OLEObject Type="Embed" ProgID="PBrush" ShapeID="_x0000_i1025" DrawAspect="Content" ObjectID="_1816285286" r:id="rId6"/>
        </w:object>
      </w:r>
    </w:p>
    <w:p w:rsidR="00F635AF" w:rsidRDefault="00F635AF" w:rsidP="0096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601B5" w:rsidRPr="00F635AF" w:rsidRDefault="009601B5" w:rsidP="0096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635A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ГЕРЦАЇВСЬКА МІСЬКА РАДА</w:t>
      </w:r>
    </w:p>
    <w:p w:rsidR="009601B5" w:rsidRPr="00F635AF" w:rsidRDefault="009601B5" w:rsidP="0096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635A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ЧЕРНІВЕЦЬКОГО РАЙОНУ ЧЕРНІВЕЦЬКОЇ ОБЛАСТІ</w:t>
      </w:r>
    </w:p>
    <w:p w:rsidR="009601B5" w:rsidRPr="00F635AF" w:rsidRDefault="009601B5" w:rsidP="0096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635A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ДЯКІВЕЦЬКА ГІМНАЗІЯ</w:t>
      </w:r>
    </w:p>
    <w:p w:rsidR="009601B5" w:rsidRPr="000B26D6" w:rsidRDefault="009601B5" w:rsidP="0096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01B5" w:rsidRPr="00F635AF" w:rsidRDefault="009601B5" w:rsidP="00960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0B26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9601B5" w:rsidRPr="00F635AF" w:rsidRDefault="009601B5" w:rsidP="0096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F635A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Наказ</w:t>
      </w:r>
    </w:p>
    <w:p w:rsidR="009601B5" w:rsidRPr="000B26D6" w:rsidRDefault="009601B5" w:rsidP="00960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01B5" w:rsidRPr="000B26D6" w:rsidRDefault="009601B5" w:rsidP="009601B5">
      <w:pPr>
        <w:widowControl w:val="0"/>
        <w:tabs>
          <w:tab w:val="left" w:pos="2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</w:p>
    <w:p w:rsidR="009601B5" w:rsidRPr="00F635AF" w:rsidRDefault="004B5543" w:rsidP="00960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21</w:t>
      </w:r>
      <w:r w:rsidR="009601B5" w:rsidRPr="000B26D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.0</w:t>
      </w:r>
      <w:r w:rsidR="00A67E26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5</w:t>
      </w:r>
      <w:r w:rsidR="00F635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.2025</w:t>
      </w:r>
      <w:r w:rsidR="009601B5" w:rsidRPr="000B26D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</w:t>
      </w:r>
      <w:r w:rsidR="001B50D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 </w:t>
      </w:r>
      <w:r w:rsidR="009601B5" w:rsidRPr="000B26D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с. </w:t>
      </w:r>
      <w:proofErr w:type="spellStart"/>
      <w:r w:rsidR="009601B5" w:rsidRPr="000B26D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Дяківці</w:t>
      </w:r>
      <w:proofErr w:type="spellEnd"/>
      <w:r w:rsidR="009601B5" w:rsidRPr="000B26D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</w:t>
      </w:r>
      <w:r w:rsidR="009601B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1B50D2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 </w:t>
      </w:r>
      <w:r w:rsidR="009601B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</w:t>
      </w:r>
      <w:r w:rsidR="009601B5" w:rsidRPr="000B26D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№</w:t>
      </w:r>
      <w:r w:rsidR="00190B0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</w:t>
      </w:r>
      <w:r w:rsidR="00F635A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4</w:t>
      </w:r>
      <w:r w:rsidR="00F635A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</w:t>
      </w:r>
      <w:r w:rsidR="00F635AF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О</w:t>
      </w:r>
    </w:p>
    <w:p w:rsidR="009601B5" w:rsidRPr="001B50D2" w:rsidRDefault="009601B5" w:rsidP="001B50D2">
      <w:pPr>
        <w:shd w:val="clear" w:color="auto" w:fill="FFFFFF"/>
        <w:spacing w:before="3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45"/>
          <w:szCs w:val="45"/>
          <w:lang w:eastAsia="ru-RU"/>
        </w:rPr>
      </w:pPr>
    </w:p>
    <w:p w:rsidR="001B50D2" w:rsidRDefault="009601B5" w:rsidP="001B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створення робочої групи та </w:t>
      </w:r>
    </w:p>
    <w:p w:rsidR="009601B5" w:rsidRDefault="009601B5" w:rsidP="001B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60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проведення</w:t>
      </w:r>
      <w:proofErr w:type="spellEnd"/>
      <w:r w:rsidRPr="00960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60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самооцінювання</w:t>
      </w:r>
      <w:proofErr w:type="spellEnd"/>
    </w:p>
    <w:p w:rsidR="004B5543" w:rsidRPr="004B5543" w:rsidRDefault="004B5543" w:rsidP="001B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системи управлінської діяльності</w:t>
      </w:r>
    </w:p>
    <w:p w:rsidR="001B50D2" w:rsidRPr="009601B5" w:rsidRDefault="001B50D2" w:rsidP="001B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FD8" w:rsidRDefault="001B50D2" w:rsidP="004B5543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третьої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 Закону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другої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 Закону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повну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середню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наказу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30.11.2020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1480 «Про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рекомендацій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закладах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Статуту закладу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нормативних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наказу ЗЗСО «Про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ЗЗСО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щорічного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2024-2025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="004B5543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від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29.10.2021, з метою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розбудови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внутрішньої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системи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забезпечення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якості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освіти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 ЗЗСО,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постійного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підвищення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якості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освітньої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діяльності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використання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системного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підходу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здійснення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моніторингу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всіх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етапах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освітнього</w:t>
      </w:r>
      <w:proofErr w:type="spellEnd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4B5543"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процесу</w:t>
      </w:r>
      <w:proofErr w:type="spellEnd"/>
    </w:p>
    <w:p w:rsidR="00AE5FD8" w:rsidRDefault="004B5543" w:rsidP="004B5543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НАКАЗУЮ:</w:t>
      </w:r>
    </w:p>
    <w:p w:rsidR="004B5543" w:rsidRPr="004B5543" w:rsidRDefault="004B5543" w:rsidP="004B5543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1.Внести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наступні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зміни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 наказу закладу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No133/1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від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29.10.2021 «Про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створення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робочих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груп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проведення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 2021/2022навчальному році»1.1. Пункт 1 наказу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викласти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наступній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редакції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провести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напрямом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«Система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управлінської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діяльності»Термін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 11.01.2022 по 10.06.20222.Затвердити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відповідальних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осіб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складу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робочої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групи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за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проведення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вивчення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напрямом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«Система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управлінської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враховуючи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перелік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вимог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/правил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критеріїв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визначені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методичних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рекомендаціях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«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Внітрішня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система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забезпечення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якостіосвіти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Абетка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для директора», 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саме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Дацко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Онищак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О.С.–заступник директора з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навчально-виховної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роботи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(координатор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групи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);-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Якимовська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О.М. –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соціальний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педагог;-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Тиховська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О.А. –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вчитель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математики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інформатики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ПаранякЛ.М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–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вчитель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англійської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мови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голова Ради трудового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колективу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4B5543" w:rsidRPr="004B5543" w:rsidRDefault="004B5543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-Волошин  Н.М. –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вчитель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української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мови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та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літератури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 депутат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Івано-Франківської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селищної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ради.3.Робочій групі:3.1.Об’єктивні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результати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щорічного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узагальнювати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відповідності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 вимог.3.2.У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процесі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закладі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використовувати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такі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методи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збору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інформації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інструменти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джерела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отримання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інформації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вивчення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документації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спостереження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опитування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анкетування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індивідуальне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колективне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інтерв’ю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фокус-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групи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);-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моніторинг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за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освітнім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середовищем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(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санітарно-гігієнічні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умови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 стан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забезпечення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навчальних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приміщень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безпека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спортивних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ігрових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майданчиків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тощо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);-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аналіз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даних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показників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впливають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освітню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діяльність.3.3.Для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визначення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рівня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освітнього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середовища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використовуватичотири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рівні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високий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достатній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рівень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що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вимагає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покращення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;-низький.3.4.Оцінювати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рівень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вивчення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освітнього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середовища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особисто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обраним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підходом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до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кількісним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описовим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або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комбінованим.3.5.Узагальнену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інформацію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проведення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вивчення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освітнього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середовища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закладу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подавати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паперовому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електронному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вигляді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формі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звітів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таблиць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діаграм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презентацій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схем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тощоДо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10.06.20223.6.Надавати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письмові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рекомендації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пропозиції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щодо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вдосконалення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закладу за результатами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спостереження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освітнім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середовищем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розглянути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їх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засіданні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педагогічної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радиДо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15.06.20223.7.За результатами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підготувати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висновки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будуть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складовою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щорічного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звіту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діяльність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закладу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визначити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шляхи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вдосконалення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освітньої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діяльності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стануть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частиною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річного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плану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роботи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наступний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навчальний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рікДо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15.06.20223.8.Звіт за результатами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проведеного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самооцінювання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відповідного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напряму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закладі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розміщувати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на  веб-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сайті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закладу  у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рубриці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«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Прозорість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та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інформаційна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доступність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закладу»,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підрубрика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Результати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моніторингу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якості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освіти».4.Даний наказ довести до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відома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педагогічних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працівників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закладу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освіти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через веб-сайт закладу.10.01.2022Шаблінський І.М., заступник директора з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навчально-виховної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роботи5.Контроль за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виконанням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даного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наказу </w:t>
      </w:r>
      <w:proofErr w:type="spellStart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залишаю</w:t>
      </w:r>
      <w:proofErr w:type="spellEnd"/>
      <w:r w:rsidRPr="004B55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 собою</w:t>
      </w:r>
    </w:p>
    <w:p w:rsidR="004B5543" w:rsidRPr="004B5543" w:rsidRDefault="001B50D2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B5543" w:rsidRPr="004B5543" w:rsidRDefault="004B5543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543" w:rsidRPr="004B5543" w:rsidRDefault="004B5543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01B5" w:rsidRPr="004B5543" w:rsidRDefault="001B50D2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601B5"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Законів України «Про освіту» (стаття 41, частини 3 ст.48)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№54, зареєстрованим в Міністерстві юстиції України 10 лютого 2020 року за №</w:t>
      </w:r>
      <w:hyperlink r:id="rId7" w:tgtFrame="_blank" w:history="1">
        <w:r w:rsidR="009601B5" w:rsidRPr="004B554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154/34437</w:t>
        </w:r>
      </w:hyperlink>
      <w:r w:rsidR="009601B5"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Методики оцінювання освітніх </w:t>
      </w:r>
      <w:r w:rsidR="009601B5"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№1480, Положення про внутрішню систему забезпечення якості освітньої діяльності та якості освіти у</w:t>
      </w: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B5543">
        <w:rPr>
          <w:rFonts w:ascii="Times New Roman" w:hAnsi="Times New Roman" w:cs="Times New Roman"/>
          <w:sz w:val="28"/>
          <w:szCs w:val="28"/>
          <w:lang w:val="uk-UA"/>
        </w:rPr>
        <w:t>Дяківецьку</w:t>
      </w:r>
      <w:proofErr w:type="spellEnd"/>
      <w:r w:rsidRPr="004B5543">
        <w:rPr>
          <w:rFonts w:ascii="Times New Roman" w:hAnsi="Times New Roman" w:cs="Times New Roman"/>
          <w:sz w:val="28"/>
          <w:szCs w:val="28"/>
          <w:lang w:val="uk-UA"/>
        </w:rPr>
        <w:t xml:space="preserve"> гімназію Герцаївської міської ради Чернівецької області, схваленого рішенням педагогічної ради Дяківецької гімназії від 31.08.2020 р. протокол </w:t>
      </w:r>
      <w:r w:rsidRPr="004B5543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№</w:t>
      </w:r>
      <w:r w:rsidRPr="004B5543">
        <w:rPr>
          <w:rFonts w:ascii="Times New Roman" w:hAnsi="Times New Roman" w:cs="Times New Roman"/>
          <w:sz w:val="28"/>
          <w:szCs w:val="28"/>
          <w:lang w:val="uk-UA"/>
        </w:rPr>
        <w:t>1 і затвердженого наказом закладу освіти від 31.08.2020 р.</w:t>
      </w:r>
      <w:r w:rsidRPr="004B5543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 </w:t>
      </w:r>
      <w:r w:rsidRPr="004B5543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№33-</w:t>
      </w:r>
      <w:r w:rsidRPr="004B554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601B5"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розбудови внутрішньої системи забезпечення якості освітньої діяльності та якості освіти у закладі, забезпечення комфортних і безпечних умов навчання та праці</w:t>
      </w:r>
    </w:p>
    <w:p w:rsidR="001B50D2" w:rsidRPr="004B5543" w:rsidRDefault="001B50D2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50D2" w:rsidRPr="004B5543" w:rsidRDefault="009601B5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B55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НАКАЗУЮ:</w:t>
      </w:r>
    </w:p>
    <w:p w:rsidR="009601B5" w:rsidRPr="004B5543" w:rsidRDefault="009601B5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Провести у </w:t>
      </w:r>
      <w:r w:rsidR="001B50D2"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червні місяці 2023-2024</w:t>
      </w: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н.р. вивчення й самооцінювання якості освітньої діяльності закладу за напрямом «Освітнє с</w:t>
      </w:r>
      <w:r w:rsidR="00A94AEB"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ередовище в г</w:t>
      </w: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94AEB"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мназії</w:t>
      </w: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9601B5" w:rsidRPr="004B5543" w:rsidRDefault="00A94AEB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01B5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Затвердити склад робочої групи:</w:t>
      </w:r>
    </w:p>
    <w:p w:rsidR="009601B5" w:rsidRPr="004B5543" w:rsidRDefault="00A94AEB" w:rsidP="004B55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Костя Л.І</w:t>
      </w:r>
      <w:r w:rsidR="009601B5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., заступник дире</w:t>
      </w:r>
      <w:r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 з навчально-виховної частин</w:t>
      </w:r>
      <w:r w:rsidR="009601B5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и, голова робочої групи;</w:t>
      </w:r>
    </w:p>
    <w:p w:rsidR="009601B5" w:rsidRPr="004B5543" w:rsidRDefault="00A94AEB" w:rsidP="004B55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Іоніца С.З.</w:t>
      </w:r>
      <w:r w:rsidR="009601B5"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педагог-організаор</w:t>
      </w:r>
      <w:r w:rsidRPr="004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9601B5" w:rsidRPr="009601B5" w:rsidRDefault="00A94AEB" w:rsidP="004B55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Криган М.А.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завгосп школи;</w:t>
      </w:r>
    </w:p>
    <w:p w:rsidR="009601B5" w:rsidRPr="009601B5" w:rsidRDefault="00A94AEB" w:rsidP="004B55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Ілаш В.В., практичний психолог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01B5" w:rsidRPr="009601B5" w:rsidRDefault="00A94AEB" w:rsidP="004B55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Бодайку У.О.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асистент вчителя в інклюзивному класі;</w:t>
      </w:r>
    </w:p>
    <w:p w:rsidR="009601B5" w:rsidRDefault="00A94AEB" w:rsidP="004B55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Стругаряну О.К.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вчитель інформатики;</w:t>
      </w:r>
    </w:p>
    <w:p w:rsidR="009601B5" w:rsidRPr="009601B5" w:rsidRDefault="00A94AEB" w:rsidP="004B55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Паладій-Онеску А.З.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бібліотекар;</w:t>
      </w:r>
    </w:p>
    <w:p w:rsidR="009601B5" w:rsidRPr="009601B5" w:rsidRDefault="00A94AEB" w:rsidP="004B55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Міронеску М.М.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батьківського комітету 9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класу;</w:t>
      </w:r>
    </w:p>
    <w:p w:rsidR="009601B5" w:rsidRPr="009601B5" w:rsidRDefault="009601B5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Затвердити орієнтовний План роботи робочої групи з проведення самооцінювання (Додаток 1).</w:t>
      </w:r>
    </w:p>
    <w:p w:rsidR="009601B5" w:rsidRPr="009601B5" w:rsidRDefault="00A94AEB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оординувати результативне запровадження внутрішньої системи забезпечення якості;</w:t>
      </w:r>
    </w:p>
    <w:p w:rsidR="009601B5" w:rsidRPr="009601B5" w:rsidRDefault="00A94AEB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истематично проводити навчання з членами робочої групи щодо визначення й аналізу відповідного компоненту системи забезпечення якості;</w:t>
      </w:r>
    </w:p>
    <w:p w:rsidR="009601B5" w:rsidRPr="009601B5" w:rsidRDefault="00A94AEB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У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загальнити результати самооцінювання та визначити рівень освітньої діяльності закладу освіти;</w:t>
      </w:r>
    </w:p>
    <w:p w:rsidR="009601B5" w:rsidRPr="009601B5" w:rsidRDefault="00A94AEB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ідготувати висновки і визначити шляхи вдосконалення освітньої діяльності.</w:t>
      </w:r>
    </w:p>
    <w:p w:rsidR="009601B5" w:rsidRPr="009601B5" w:rsidRDefault="00597699" w:rsidP="004B55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Членам робочої групи:</w:t>
      </w:r>
    </w:p>
    <w:p w:rsidR="009601B5" w:rsidRPr="009601B5" w:rsidRDefault="00597699" w:rsidP="001B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икористовувати такі методи збору інформації як вивчення документації, спостереження за навчальним заняттям, опитування та анкетування всіх учасників освітнього процесу;</w:t>
      </w:r>
    </w:p>
    <w:p w:rsidR="00597699" w:rsidRPr="00597699" w:rsidRDefault="00597699" w:rsidP="001B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П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ідготувати перелік запитань для проведення анкетування серед педагогічних працівників, батьк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 та учнів, яким виповнилося 14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років, за напрямом відповідно до критеріїв оцінювання освітніх та управлінських процесів закладу та внутрішньої системи забезпечення якості освіти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601B5" w:rsidRPr="009601B5" w:rsidRDefault="00597699" w:rsidP="001B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Підготувати звіт до 12.06.2024 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за результатами самооцінювання з пропозиціями про удосконалення освітньої діяльності.</w:t>
      </w:r>
    </w:p>
    <w:p w:rsidR="009601B5" w:rsidRPr="009601B5" w:rsidRDefault="00597699" w:rsidP="001B5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10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Заслухати звіт про результати самооцінювання на засіданні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педагогічної ради у червні 2024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та врахувати її рішення при коригуванні  освітньої програми та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ічного плану роботи школи на 20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7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-2024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рік.</w:t>
      </w:r>
    </w:p>
    <w:p w:rsidR="00597699" w:rsidRDefault="00597699" w:rsidP="00597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601B5"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Оприлюднити звіт про результати самооцінювання та спостереження на сайті школи.</w:t>
      </w:r>
    </w:p>
    <w:p w:rsidR="001B50D2" w:rsidRDefault="00597699" w:rsidP="00597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</w:t>
      </w:r>
      <w:r w:rsidRPr="0059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наказу залишаю за собою.</w:t>
      </w:r>
    </w:p>
    <w:p w:rsidR="00597699" w:rsidRPr="009601B5" w:rsidRDefault="00597699" w:rsidP="00597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699" w:rsidRPr="00997D38" w:rsidRDefault="009601B5" w:rsidP="005976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50D2" w:rsidRPr="001B50D2">
        <w:rPr>
          <w:rFonts w:ascii="Times New Roman" w:hAnsi="Times New Roman" w:cs="Times New Roman"/>
          <w:sz w:val="28"/>
          <w:szCs w:val="28"/>
        </w:rPr>
        <w:t xml:space="preserve">В.о.директора </w:t>
      </w:r>
      <w:r w:rsidR="001B50D2" w:rsidRPr="00997D38">
        <w:rPr>
          <w:rFonts w:ascii="Times New Roman" w:hAnsi="Times New Roman" w:cs="Times New Roman"/>
          <w:sz w:val="28"/>
          <w:szCs w:val="28"/>
        </w:rPr>
        <w:t>гімназії:                                  Лілія КОСТЯ</w:t>
      </w:r>
    </w:p>
    <w:p w:rsidR="00597699" w:rsidRPr="00997D38" w:rsidRDefault="001B50D2" w:rsidP="005976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наказом </w:t>
      </w:r>
      <w:proofErr w:type="gramStart"/>
      <w:r w:rsidRPr="00997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ознайомлені: </w:t>
      </w:r>
      <w:r w:rsidR="00597699" w:rsidRPr="00997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gramEnd"/>
      <w:r w:rsidR="00597699" w:rsidRPr="00997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r w:rsidR="006073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7699" w:rsidRPr="00997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Соріна ІОНІЦА</w:t>
      </w:r>
    </w:p>
    <w:p w:rsidR="00597699" w:rsidRPr="00997D38" w:rsidRDefault="00597699" w:rsidP="00597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D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A67E26" w:rsidRPr="00997D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073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7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Валентина ІЛАШ</w:t>
      </w:r>
    </w:p>
    <w:p w:rsidR="00597699" w:rsidRPr="00997D38" w:rsidRDefault="00597699" w:rsidP="00597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="006073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997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Марія КРИГАН</w:t>
      </w:r>
    </w:p>
    <w:p w:rsidR="00597699" w:rsidRPr="00997D38" w:rsidRDefault="00597699" w:rsidP="00597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Уляна БОДАЙКУ</w:t>
      </w:r>
    </w:p>
    <w:p w:rsidR="00597699" w:rsidRPr="00997D38" w:rsidRDefault="00597699" w:rsidP="00597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Олена СТРУГАРЯНУ</w:t>
      </w:r>
    </w:p>
    <w:p w:rsidR="00597699" w:rsidRPr="00997D38" w:rsidRDefault="00597699" w:rsidP="005976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Альона ПАЛАДІЙ-ОНЕСКУ</w:t>
      </w:r>
    </w:p>
    <w:p w:rsidR="0093114F" w:rsidRDefault="004263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D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6073D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97D38">
        <w:rPr>
          <w:rFonts w:ascii="Times New Roman" w:hAnsi="Times New Roman" w:cs="Times New Roman"/>
          <w:sz w:val="28"/>
          <w:szCs w:val="28"/>
          <w:lang w:val="uk-UA"/>
        </w:rPr>
        <w:t>Марина МІРОНЕСКУ</w:t>
      </w:r>
    </w:p>
    <w:p w:rsidR="0070402B" w:rsidRDefault="0070402B" w:rsidP="0070402B">
      <w:pPr>
        <w:shd w:val="clear" w:color="auto" w:fill="FFFFFF"/>
        <w:spacing w:before="76" w:after="0" w:line="240" w:lineRule="auto"/>
        <w:ind w:left="63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0402B" w:rsidRDefault="0070402B" w:rsidP="0070402B">
      <w:pPr>
        <w:shd w:val="clear" w:color="auto" w:fill="FFFFFF"/>
        <w:spacing w:before="76" w:after="0" w:line="240" w:lineRule="auto"/>
        <w:ind w:left="63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0402B" w:rsidRDefault="0070402B" w:rsidP="0070402B">
      <w:pPr>
        <w:shd w:val="clear" w:color="auto" w:fill="FFFFFF"/>
        <w:spacing w:before="76" w:after="0" w:line="240" w:lineRule="auto"/>
        <w:ind w:left="63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0402B" w:rsidRPr="0070402B" w:rsidRDefault="0070402B" w:rsidP="0070402B">
      <w:pPr>
        <w:shd w:val="clear" w:color="auto" w:fill="FFFFFF"/>
        <w:spacing w:before="76" w:after="0" w:line="240" w:lineRule="auto"/>
        <w:ind w:left="6396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</w:p>
    <w:p w:rsidR="0070402B" w:rsidRPr="0070402B" w:rsidRDefault="005F5AB3" w:rsidP="0070402B">
      <w:pPr>
        <w:shd w:val="clear" w:color="auto" w:fill="FFFFFF"/>
        <w:spacing w:before="76" w:after="0" w:line="240" w:lineRule="auto"/>
        <w:ind w:left="6396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наказу №3</w:t>
      </w:r>
      <w:r w:rsidR="006073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7040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0402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</w:t>
      </w:r>
    </w:p>
    <w:p w:rsidR="0070402B" w:rsidRPr="005F5AB3" w:rsidRDefault="0070402B" w:rsidP="0070402B">
      <w:pPr>
        <w:shd w:val="clear" w:color="auto" w:fill="FFFFFF"/>
        <w:spacing w:before="76" w:after="0" w:line="240" w:lineRule="auto"/>
        <w:ind w:left="6396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5F5AB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="00A67E2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1.05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5F5AB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2024 р.</w:t>
      </w:r>
    </w:p>
    <w:p w:rsidR="0070402B" w:rsidRPr="005F5AB3" w:rsidRDefault="0070402B" w:rsidP="00704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val="uk-UA" w:eastAsia="ru-RU"/>
        </w:rPr>
      </w:pPr>
      <w:r w:rsidRPr="0070402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70402B" w:rsidRPr="005F5AB3" w:rsidRDefault="0070402B" w:rsidP="00704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9"/>
          <w:szCs w:val="29"/>
          <w:lang w:val="uk-UA" w:eastAsia="ru-RU"/>
        </w:rPr>
      </w:pPr>
      <w:r w:rsidRPr="0070402B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 </w:t>
      </w:r>
    </w:p>
    <w:p w:rsidR="0070402B" w:rsidRPr="00997D38" w:rsidRDefault="0070402B" w:rsidP="0070402B">
      <w:pPr>
        <w:shd w:val="clear" w:color="auto" w:fill="FFFFFF"/>
        <w:spacing w:before="240" w:after="0" w:line="368" w:lineRule="atLeast"/>
        <w:ind w:right="7"/>
        <w:jc w:val="center"/>
        <w:outlineLvl w:val="0"/>
        <w:rPr>
          <w:rFonts w:ascii="Arial" w:eastAsia="Times New Roman" w:hAnsi="Arial" w:cs="Arial"/>
          <w:b/>
          <w:color w:val="424242"/>
          <w:kern w:val="36"/>
          <w:sz w:val="32"/>
          <w:szCs w:val="32"/>
          <w:lang w:val="uk-UA" w:eastAsia="ru-RU"/>
        </w:rPr>
      </w:pPr>
      <w:r w:rsidRPr="00997D3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val="uk-UA" w:eastAsia="ru-RU"/>
        </w:rPr>
        <w:t>Орієнтовний</w:t>
      </w:r>
      <w:r w:rsidRPr="00997D38">
        <w:rPr>
          <w:rFonts w:ascii="Times New Roman" w:eastAsia="Times New Roman" w:hAnsi="Times New Roman" w:cs="Times New Roman"/>
          <w:b/>
          <w:color w:val="333333"/>
          <w:spacing w:val="-5"/>
          <w:kern w:val="36"/>
          <w:sz w:val="32"/>
          <w:szCs w:val="32"/>
          <w:lang w:eastAsia="ru-RU"/>
        </w:rPr>
        <w:t> </w:t>
      </w:r>
      <w:r w:rsidRPr="00997D3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val="uk-UA" w:eastAsia="ru-RU"/>
        </w:rPr>
        <w:t>план</w:t>
      </w:r>
      <w:r w:rsidRPr="00997D38">
        <w:rPr>
          <w:rFonts w:ascii="Times New Roman" w:eastAsia="Times New Roman" w:hAnsi="Times New Roman" w:cs="Times New Roman"/>
          <w:b/>
          <w:color w:val="333333"/>
          <w:spacing w:val="-2"/>
          <w:kern w:val="36"/>
          <w:sz w:val="32"/>
          <w:szCs w:val="32"/>
          <w:lang w:eastAsia="ru-RU"/>
        </w:rPr>
        <w:t> </w:t>
      </w:r>
      <w:r w:rsidRPr="00997D3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val="uk-UA" w:eastAsia="ru-RU"/>
        </w:rPr>
        <w:t>роботи робочої</w:t>
      </w:r>
      <w:r w:rsidRPr="00997D3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 </w:t>
      </w:r>
      <w:r w:rsidRPr="00997D38">
        <w:rPr>
          <w:rFonts w:ascii="Times New Roman" w:eastAsia="Times New Roman" w:hAnsi="Times New Roman" w:cs="Times New Roman"/>
          <w:b/>
          <w:color w:val="333333"/>
          <w:spacing w:val="-2"/>
          <w:kern w:val="36"/>
          <w:sz w:val="32"/>
          <w:szCs w:val="32"/>
          <w:lang w:eastAsia="ru-RU"/>
        </w:rPr>
        <w:t> </w:t>
      </w:r>
      <w:r w:rsidRPr="00997D3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val="uk-UA" w:eastAsia="ru-RU"/>
        </w:rPr>
        <w:t>групи</w:t>
      </w:r>
    </w:p>
    <w:p w:rsidR="0070402B" w:rsidRPr="005F5AB3" w:rsidRDefault="0070402B" w:rsidP="0070402B">
      <w:pPr>
        <w:shd w:val="clear" w:color="auto" w:fill="FFFFFF"/>
        <w:spacing w:before="40" w:after="200" w:line="368" w:lineRule="atLeast"/>
        <w:ind w:right="7"/>
        <w:jc w:val="center"/>
        <w:rPr>
          <w:rFonts w:ascii="Arial" w:eastAsia="Times New Roman" w:hAnsi="Arial" w:cs="Arial"/>
          <w:color w:val="333333"/>
          <w:sz w:val="32"/>
          <w:szCs w:val="32"/>
          <w:lang w:val="uk-UA" w:eastAsia="ru-RU"/>
        </w:rPr>
      </w:pPr>
      <w:r w:rsidRPr="00997D3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з</w:t>
      </w:r>
      <w:r w:rsidRPr="00997D38">
        <w:rPr>
          <w:rFonts w:ascii="Times New Roman" w:eastAsia="Times New Roman" w:hAnsi="Times New Roman" w:cs="Times New Roman"/>
          <w:b/>
          <w:bCs/>
          <w:color w:val="333333"/>
          <w:spacing w:val="-4"/>
          <w:sz w:val="32"/>
          <w:szCs w:val="32"/>
          <w:lang w:eastAsia="ru-RU"/>
        </w:rPr>
        <w:t> </w:t>
      </w:r>
      <w:r w:rsidRPr="00997D3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проведення</w:t>
      </w:r>
      <w:r w:rsidRPr="005F5A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 вивчення</w:t>
      </w:r>
      <w:r w:rsidRPr="0070402B">
        <w:rPr>
          <w:rFonts w:ascii="Times New Roman" w:eastAsia="Times New Roman" w:hAnsi="Times New Roman" w:cs="Times New Roman"/>
          <w:b/>
          <w:bCs/>
          <w:color w:val="333333"/>
          <w:spacing w:val="-1"/>
          <w:sz w:val="32"/>
          <w:szCs w:val="32"/>
          <w:lang w:eastAsia="ru-RU"/>
        </w:rPr>
        <w:t> </w:t>
      </w:r>
      <w:r w:rsidRPr="005F5A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й</w:t>
      </w:r>
      <w:r w:rsidRPr="0070402B">
        <w:rPr>
          <w:rFonts w:ascii="Times New Roman" w:eastAsia="Times New Roman" w:hAnsi="Times New Roman" w:cs="Times New Roman"/>
          <w:b/>
          <w:bCs/>
          <w:color w:val="333333"/>
          <w:spacing w:val="-5"/>
          <w:sz w:val="32"/>
          <w:szCs w:val="32"/>
          <w:lang w:eastAsia="ru-RU"/>
        </w:rPr>
        <w:t> </w:t>
      </w:r>
      <w:r w:rsidRPr="005F5A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самооцінювання</w:t>
      </w:r>
      <w:r w:rsidRPr="0070402B">
        <w:rPr>
          <w:rFonts w:ascii="Times New Roman" w:eastAsia="Times New Roman" w:hAnsi="Times New Roman" w:cs="Times New Roman"/>
          <w:b/>
          <w:bCs/>
          <w:color w:val="333333"/>
          <w:spacing w:val="53"/>
          <w:sz w:val="32"/>
          <w:szCs w:val="32"/>
          <w:lang w:eastAsia="ru-RU"/>
        </w:rPr>
        <w:t> </w:t>
      </w:r>
      <w:r w:rsidRPr="005F5A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якості</w:t>
      </w:r>
      <w:r w:rsidRPr="0070402B">
        <w:rPr>
          <w:rFonts w:ascii="Times New Roman" w:eastAsia="Times New Roman" w:hAnsi="Times New Roman" w:cs="Times New Roman"/>
          <w:b/>
          <w:bCs/>
          <w:color w:val="333333"/>
          <w:spacing w:val="-2"/>
          <w:sz w:val="32"/>
          <w:szCs w:val="32"/>
          <w:lang w:eastAsia="ru-RU"/>
        </w:rPr>
        <w:t> </w:t>
      </w:r>
      <w:r w:rsidRPr="005F5A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освітньої</w:t>
      </w:r>
      <w:r w:rsidRPr="0070402B">
        <w:rPr>
          <w:rFonts w:ascii="Times New Roman" w:eastAsia="Times New Roman" w:hAnsi="Times New Roman" w:cs="Times New Roman"/>
          <w:b/>
          <w:bCs/>
          <w:color w:val="333333"/>
          <w:spacing w:val="-1"/>
          <w:sz w:val="32"/>
          <w:szCs w:val="32"/>
          <w:lang w:eastAsia="ru-RU"/>
        </w:rPr>
        <w:t> </w:t>
      </w:r>
      <w:r w:rsidRPr="005F5AB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діяльності</w:t>
      </w:r>
    </w:p>
    <w:p w:rsidR="0070402B" w:rsidRPr="0070402B" w:rsidRDefault="0070402B" w:rsidP="0070402B">
      <w:pPr>
        <w:shd w:val="clear" w:color="auto" w:fill="FFFFFF"/>
        <w:spacing w:before="40" w:after="200" w:line="368" w:lineRule="atLeast"/>
        <w:ind w:right="7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 2023/202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4</w:t>
      </w:r>
      <w:r w:rsidRPr="007040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навчальний рік</w:t>
      </w:r>
    </w:p>
    <w:p w:rsidR="0070402B" w:rsidRPr="0070402B" w:rsidRDefault="0070402B" w:rsidP="00704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402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</w:t>
      </w:r>
    </w:p>
    <w:p w:rsidR="0070402B" w:rsidRPr="0070402B" w:rsidRDefault="0070402B" w:rsidP="0070402B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color w:val="333333"/>
          <w:sz w:val="11"/>
          <w:szCs w:val="11"/>
          <w:lang w:eastAsia="ru-RU"/>
        </w:rPr>
      </w:pPr>
      <w:r w:rsidRPr="0070402B">
        <w:rPr>
          <w:rFonts w:ascii="Times New Roman" w:eastAsia="Times New Roman" w:hAnsi="Times New Roman" w:cs="Times New Roman"/>
          <w:b/>
          <w:bCs/>
          <w:color w:val="333333"/>
          <w:sz w:val="11"/>
          <w:szCs w:val="11"/>
          <w:lang w:eastAsia="ru-RU"/>
        </w:rPr>
        <w:t> </w:t>
      </w:r>
    </w:p>
    <w:tbl>
      <w:tblPr>
        <w:tblW w:w="13810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560"/>
        <w:gridCol w:w="5871"/>
      </w:tblGrid>
      <w:tr w:rsidR="008241B1" w:rsidRPr="0070402B" w:rsidTr="00E46F62">
        <w:trPr>
          <w:trHeight w:val="553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0" w:lineRule="atLeast"/>
              <w:ind w:left="68" w:right="31" w:firstLine="2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57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E46F62" w:rsidP="00E46F62">
            <w:pPr>
              <w:spacing w:before="138" w:after="0" w:line="240" w:lineRule="auto"/>
              <w:ind w:left="2405" w:right="238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E46F62">
            <w:pPr>
              <w:spacing w:after="0" w:line="270" w:lineRule="atLeast"/>
              <w:ind w:right="7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Термін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виконання</w:t>
            </w:r>
          </w:p>
        </w:tc>
        <w:tc>
          <w:tcPr>
            <w:tcW w:w="58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E46F62" w:rsidP="0070402B">
            <w:pPr>
              <w:spacing w:after="0" w:line="270" w:lineRule="atLeast"/>
              <w:ind w:left="324" w:right="298" w:firstLine="1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Відпові</w:t>
            </w:r>
            <w:r w:rsidR="0070402B"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57"/>
                <w:sz w:val="24"/>
                <w:szCs w:val="24"/>
                <w:lang w:eastAsia="ru-RU"/>
              </w:rPr>
              <w:t> </w:t>
            </w:r>
            <w:r w:rsidR="0070402B"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4"/>
                <w:szCs w:val="24"/>
                <w:lang w:eastAsia="ru-RU"/>
              </w:rPr>
              <w:t>дальний</w:t>
            </w:r>
          </w:p>
        </w:tc>
      </w:tr>
      <w:tr w:rsidR="0070402B" w:rsidRPr="0070402B" w:rsidTr="008241B1">
        <w:trPr>
          <w:trHeight w:val="316"/>
        </w:trPr>
        <w:tc>
          <w:tcPr>
            <w:tcW w:w="138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4" w:lineRule="atLeast"/>
              <w:ind w:left="1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етап Підготовчий</w:t>
            </w:r>
          </w:p>
        </w:tc>
      </w:tr>
      <w:tr w:rsidR="008241B1" w:rsidRPr="0070402B" w:rsidTr="00E46F62">
        <w:trPr>
          <w:trHeight w:val="82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2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70402B" w:rsidRPr="0070402B" w:rsidRDefault="0070402B" w:rsidP="0070402B">
            <w:pPr>
              <w:spacing w:after="0" w:line="240" w:lineRule="auto"/>
              <w:ind w:right="14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8" w:right="22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Ознайомлення з планом роботи робочих груп, розподілом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обов’язків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E46F62" w:rsidP="0070402B">
            <w:pPr>
              <w:spacing w:after="0" w:line="240" w:lineRule="auto"/>
              <w:ind w:left="147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05.</w:t>
            </w:r>
            <w:r w:rsidR="0070402B"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E46F62" w:rsidP="0070402B">
            <w:pPr>
              <w:spacing w:after="0" w:line="270" w:lineRule="atLeast"/>
              <w:ind w:left="8" w:right="53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В.о.</w:t>
            </w:r>
            <w:r w:rsidR="0070402B"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</w:t>
            </w:r>
          </w:p>
        </w:tc>
      </w:tr>
      <w:tr w:rsidR="008241B1" w:rsidRPr="0070402B" w:rsidTr="00E46F62">
        <w:trPr>
          <w:trHeight w:val="1101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 </w:t>
            </w:r>
          </w:p>
          <w:p w:rsidR="0070402B" w:rsidRPr="0070402B" w:rsidRDefault="0070402B" w:rsidP="0070402B">
            <w:pPr>
              <w:spacing w:after="0" w:line="240" w:lineRule="auto"/>
              <w:ind w:right="14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6" w:lineRule="atLeast"/>
              <w:ind w:left="8" w:right="374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Ознайомлення з нормативною базою, положенням,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методичними рекомендаціями, укладання анкет щодо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проведення вивчення й самооцінювання якості освітньої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діяльності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вказаними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напрямами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5F5AB3" w:rsidP="0070402B">
            <w:pPr>
              <w:spacing w:after="0" w:line="240" w:lineRule="auto"/>
              <w:ind w:left="147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E46F62" w:rsidP="00E46F62">
            <w:pPr>
              <w:spacing w:after="0" w:line="240" w:lineRule="auto"/>
              <w:ind w:left="8" w:right="53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В.о.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</w:t>
            </w:r>
          </w:p>
        </w:tc>
      </w:tr>
      <w:tr w:rsidR="008241B1" w:rsidRPr="0070402B" w:rsidTr="00E46F62">
        <w:trPr>
          <w:trHeight w:val="826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0"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 </w:t>
            </w:r>
          </w:p>
          <w:p w:rsidR="0070402B" w:rsidRPr="0070402B" w:rsidRDefault="0070402B" w:rsidP="0070402B">
            <w:pPr>
              <w:spacing w:before="1" w:after="0" w:line="240" w:lineRule="auto"/>
              <w:ind w:right="14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6" w:lineRule="atLeast"/>
              <w:ind w:left="8" w:right="24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Ознайомлення з механізмом реалізації внутрішньої системи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8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оцінювання: критеріями, індикаторами, інструментарієм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оцінювання освітньої діяльності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напрямами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5F5AB3" w:rsidP="0070402B">
            <w:pPr>
              <w:spacing w:after="0" w:line="240" w:lineRule="auto"/>
              <w:ind w:left="147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0.2023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E46F62" w:rsidP="0070402B">
            <w:pPr>
              <w:spacing w:after="0" w:line="276" w:lineRule="atLeast"/>
              <w:ind w:left="8" w:right="53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В.о.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</w:t>
            </w:r>
          </w:p>
        </w:tc>
      </w:tr>
      <w:tr w:rsidR="0070402B" w:rsidRPr="0070402B" w:rsidTr="008241B1">
        <w:trPr>
          <w:trHeight w:val="274"/>
        </w:trPr>
        <w:tc>
          <w:tcPr>
            <w:tcW w:w="138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55" w:lineRule="atLeast"/>
              <w:ind w:left="14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ІІ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етап Діяльнісний</w:t>
            </w:r>
          </w:p>
        </w:tc>
      </w:tr>
      <w:tr w:rsidR="008241B1" w:rsidRPr="0070402B" w:rsidTr="00E46F62">
        <w:trPr>
          <w:trHeight w:val="825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2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70402B" w:rsidRPr="0070402B" w:rsidRDefault="0070402B" w:rsidP="0070402B">
            <w:pPr>
              <w:spacing w:after="0" w:line="240" w:lineRule="auto"/>
              <w:ind w:right="14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2" w:after="0" w:line="240" w:lineRule="auto"/>
              <w:ind w:left="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навчання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членами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робочих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щодо</w:t>
            </w:r>
          </w:p>
          <w:p w:rsidR="0070402B" w:rsidRPr="0070402B" w:rsidRDefault="0070402B" w:rsidP="0070402B">
            <w:pPr>
              <w:spacing w:after="0" w:line="272" w:lineRule="atLeast"/>
              <w:ind w:left="8" w:right="539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організації та проведення комплексного вивчення й самооцінювання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5F5AB3" w:rsidP="0070402B">
            <w:pPr>
              <w:spacing w:after="0" w:line="240" w:lineRule="auto"/>
              <w:ind w:left="147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E46F62" w:rsidP="0070402B">
            <w:pPr>
              <w:spacing w:after="0" w:line="272" w:lineRule="atLeast"/>
              <w:ind w:left="8" w:right="10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В.о.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</w:t>
            </w:r>
          </w:p>
        </w:tc>
      </w:tr>
      <w:tr w:rsidR="008241B1" w:rsidRPr="0070402B" w:rsidTr="00E46F62">
        <w:trPr>
          <w:trHeight w:val="55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42" w:after="0" w:line="240" w:lineRule="auto"/>
              <w:ind w:right="14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42" w:after="0" w:line="240" w:lineRule="auto"/>
              <w:ind w:left="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Розробка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опитувальних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анкет,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узгодження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їх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змісту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2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5F5AB3" w:rsidP="0070402B">
            <w:pPr>
              <w:spacing w:after="0" w:line="255" w:lineRule="atLeast"/>
              <w:ind w:left="148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0" w:lineRule="atLeast"/>
              <w:ind w:left="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Члени робочої групи</w:t>
            </w:r>
          </w:p>
        </w:tc>
      </w:tr>
      <w:tr w:rsidR="008241B1" w:rsidRPr="0070402B" w:rsidTr="00E46F62">
        <w:trPr>
          <w:trHeight w:val="55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right="14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0" w:lineRule="atLeast"/>
              <w:ind w:left="8" w:right="715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Проведення опитування серед  батьків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2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5F5AB3" w:rsidP="0070402B">
            <w:pPr>
              <w:spacing w:after="0" w:line="255" w:lineRule="atLeast"/>
              <w:ind w:left="148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30.05.2024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0" w:lineRule="atLeast"/>
              <w:ind w:left="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Члени робочої групи</w:t>
            </w:r>
          </w:p>
        </w:tc>
      </w:tr>
      <w:tr w:rsidR="008241B1" w:rsidRPr="0070402B" w:rsidTr="00E46F62">
        <w:trPr>
          <w:trHeight w:val="55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right="14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опитування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серед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педагогічних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працівників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5F5AB3" w:rsidP="0070402B">
            <w:pPr>
              <w:spacing w:after="0" w:line="255" w:lineRule="atLeast"/>
              <w:ind w:left="148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.05.2024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0" w:lineRule="atLeast"/>
              <w:ind w:left="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Члени робочої групи</w:t>
            </w:r>
          </w:p>
        </w:tc>
      </w:tr>
      <w:tr w:rsidR="008241B1" w:rsidRPr="0070402B" w:rsidTr="00E46F62">
        <w:trPr>
          <w:trHeight w:val="1102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6"/>
                <w:szCs w:val="36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  <w:lang w:eastAsia="ru-RU"/>
              </w:rPr>
              <w:t> </w:t>
            </w:r>
          </w:p>
          <w:p w:rsidR="0070402B" w:rsidRPr="0070402B" w:rsidRDefault="0070402B" w:rsidP="0070402B">
            <w:pPr>
              <w:spacing w:after="0" w:line="240" w:lineRule="auto"/>
              <w:ind w:right="14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6" w:lineRule="atLeast"/>
              <w:ind w:left="8" w:right="24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Вивчення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стану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забезпечення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функціонування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внутрішньої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системи якості освіти за напрямом: 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освітнє середовище закладу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9"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 </w:t>
            </w:r>
          </w:p>
          <w:p w:rsidR="0070402B" w:rsidRPr="0070402B" w:rsidRDefault="0070402B" w:rsidP="0070402B">
            <w:pPr>
              <w:spacing w:before="1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5F5AB3" w:rsidP="0070402B">
            <w:pPr>
              <w:spacing w:after="0" w:line="240" w:lineRule="auto"/>
              <w:ind w:left="147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10.0.2024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" w:after="0" w:line="240" w:lineRule="auto"/>
              <w:ind w:left="8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Члени</w:t>
            </w:r>
          </w:p>
          <w:p w:rsidR="0070402B" w:rsidRPr="0070402B" w:rsidRDefault="0070402B" w:rsidP="0070402B">
            <w:pPr>
              <w:spacing w:before="1"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робочої</w:t>
            </w:r>
          </w:p>
          <w:p w:rsidR="0070402B" w:rsidRPr="0070402B" w:rsidRDefault="0070402B" w:rsidP="0070402B">
            <w:pPr>
              <w:spacing w:before="1"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групи</w:t>
            </w:r>
          </w:p>
        </w:tc>
      </w:tr>
      <w:tr w:rsidR="0070402B" w:rsidRPr="0070402B" w:rsidTr="008241B1">
        <w:trPr>
          <w:trHeight w:val="274"/>
        </w:trPr>
        <w:tc>
          <w:tcPr>
            <w:tcW w:w="138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54" w:lineRule="atLeast"/>
              <w:ind w:left="13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ІІІ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4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етап Узагальнення результатів</w:t>
            </w:r>
          </w:p>
        </w:tc>
      </w:tr>
      <w:tr w:rsidR="008241B1" w:rsidRPr="0070402B" w:rsidTr="00E46F62">
        <w:trPr>
          <w:trHeight w:val="82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2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70402B" w:rsidRPr="0070402B" w:rsidRDefault="0070402B" w:rsidP="0070402B">
            <w:pPr>
              <w:spacing w:after="0" w:line="240" w:lineRule="auto"/>
              <w:ind w:right="14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0" w:lineRule="atLeast"/>
              <w:ind w:left="8" w:right="163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Узагальнення результатів самооцінювання, визначення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рівня освітньої діяльності закладу освіти та представлення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їх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керівнику групи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70402B" w:rsidP="0070402B">
            <w:pPr>
              <w:spacing w:after="0" w:line="240" w:lineRule="auto"/>
              <w:ind w:left="147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5F5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</w:t>
            </w:r>
            <w:r w:rsidR="005F5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.06.2024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Члени робочої групи</w:t>
            </w:r>
          </w:p>
        </w:tc>
      </w:tr>
      <w:tr w:rsidR="008241B1" w:rsidRPr="0070402B" w:rsidTr="00E46F62">
        <w:trPr>
          <w:trHeight w:val="828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2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70402B" w:rsidRPr="0070402B" w:rsidRDefault="0070402B" w:rsidP="0070402B">
            <w:pPr>
              <w:spacing w:after="0" w:line="240" w:lineRule="auto"/>
              <w:ind w:right="8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8" w:right="805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Підготовка результатів та висновку за аналітичними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довідками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членів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робочих груп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70402B" w:rsidP="0070402B">
            <w:pPr>
              <w:spacing w:after="0" w:line="240" w:lineRule="auto"/>
              <w:ind w:left="147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5F5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</w:t>
            </w:r>
            <w:r w:rsidR="005F5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.06.2024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E46F62" w:rsidP="0070402B">
            <w:pPr>
              <w:spacing w:after="0" w:line="270" w:lineRule="atLeast"/>
              <w:ind w:left="8" w:right="10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В.о.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</w:t>
            </w:r>
          </w:p>
        </w:tc>
      </w:tr>
      <w:tr w:rsidR="0070402B" w:rsidRPr="0070402B" w:rsidTr="008241B1">
        <w:trPr>
          <w:trHeight w:val="272"/>
        </w:trPr>
        <w:tc>
          <w:tcPr>
            <w:tcW w:w="1381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52" w:lineRule="atLeast"/>
              <w:ind w:left="13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ІV етап Представлення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результатів</w:t>
            </w:r>
          </w:p>
        </w:tc>
      </w:tr>
      <w:tr w:rsidR="008241B1" w:rsidRPr="0070402B" w:rsidTr="00E46F62">
        <w:trPr>
          <w:trHeight w:val="55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42" w:after="0" w:line="240" w:lineRule="auto"/>
              <w:ind w:right="8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42" w:after="0" w:line="240" w:lineRule="auto"/>
              <w:ind w:left="8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Визначення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шляхів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вдосконалення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освітньої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діяльності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70402B" w:rsidP="0070402B">
            <w:pPr>
              <w:spacing w:after="0" w:line="255" w:lineRule="atLeast"/>
              <w:ind w:left="148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5F5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0</w:t>
            </w:r>
            <w:r w:rsidR="005F5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.06.2024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0" w:lineRule="atLeast"/>
              <w:ind w:left="8" w:right="12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Педагогічний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szCs w:val="24"/>
                <w:lang w:eastAsia="ru-RU"/>
              </w:rPr>
              <w:t> </w:t>
            </w:r>
          </w:p>
          <w:p w:rsidR="0070402B" w:rsidRPr="0070402B" w:rsidRDefault="0070402B" w:rsidP="0070402B">
            <w:pPr>
              <w:spacing w:after="0" w:line="270" w:lineRule="atLeast"/>
              <w:ind w:left="8" w:right="126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колектив</w:t>
            </w:r>
          </w:p>
        </w:tc>
      </w:tr>
      <w:tr w:rsidR="008241B1" w:rsidRPr="0070402B" w:rsidTr="00E46F62">
        <w:trPr>
          <w:trHeight w:val="832"/>
        </w:trPr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2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  <w:p w:rsidR="0070402B" w:rsidRPr="0070402B" w:rsidRDefault="0070402B" w:rsidP="0070402B">
            <w:pPr>
              <w:spacing w:after="0" w:line="240" w:lineRule="auto"/>
              <w:ind w:right="82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after="0" w:line="270" w:lineRule="atLeast"/>
              <w:ind w:left="8" w:right="24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Висвітлення результатів вивчення й самооцінювання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якості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-57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освітньої діяльності на сайті закладу та у щорічному звіті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  <w:lang w:eastAsia="ru-RU"/>
              </w:rPr>
              <w:t> 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 громадськістю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402B" w:rsidRPr="0070402B" w:rsidRDefault="0070402B" w:rsidP="0070402B">
            <w:pPr>
              <w:spacing w:before="138" w:after="0" w:line="240" w:lineRule="auto"/>
              <w:ind w:left="148" w:right="129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</w:t>
            </w:r>
          </w:p>
          <w:p w:rsidR="0070402B" w:rsidRPr="0070402B" w:rsidRDefault="0070402B" w:rsidP="0070402B">
            <w:pPr>
              <w:spacing w:after="0" w:line="240" w:lineRule="auto"/>
              <w:ind w:left="147" w:right="132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5F5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</w:t>
            </w:r>
            <w:r w:rsidR="005F5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.06.2024</w:t>
            </w:r>
          </w:p>
        </w:tc>
        <w:tc>
          <w:tcPr>
            <w:tcW w:w="587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0402B" w:rsidRPr="0070402B" w:rsidRDefault="00E46F62" w:rsidP="0070402B">
            <w:pPr>
              <w:spacing w:after="0" w:line="270" w:lineRule="atLeast"/>
              <w:ind w:left="8" w:right="53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В.о.</w:t>
            </w:r>
            <w:r w:rsidRPr="00704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а</w:t>
            </w:r>
          </w:p>
        </w:tc>
      </w:tr>
    </w:tbl>
    <w:p w:rsidR="0070402B" w:rsidRPr="0070402B" w:rsidRDefault="0070402B" w:rsidP="0070402B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40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0402B" w:rsidRDefault="0070402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402B" w:rsidRPr="004263B8" w:rsidRDefault="0070402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0402B" w:rsidRPr="004263B8" w:rsidSect="00BD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zursk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327B"/>
    <w:multiLevelType w:val="multilevel"/>
    <w:tmpl w:val="9848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85988"/>
    <w:multiLevelType w:val="multilevel"/>
    <w:tmpl w:val="DF22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B5"/>
    <w:rsid w:val="00190B0D"/>
    <w:rsid w:val="001B50D2"/>
    <w:rsid w:val="004263B8"/>
    <w:rsid w:val="004B5543"/>
    <w:rsid w:val="00597699"/>
    <w:rsid w:val="005F5AB3"/>
    <w:rsid w:val="006073DE"/>
    <w:rsid w:val="0070402B"/>
    <w:rsid w:val="008241B1"/>
    <w:rsid w:val="0093114F"/>
    <w:rsid w:val="009601B5"/>
    <w:rsid w:val="00997D38"/>
    <w:rsid w:val="00A67E26"/>
    <w:rsid w:val="00A94AEB"/>
    <w:rsid w:val="00AE5FD8"/>
    <w:rsid w:val="00BD09D3"/>
    <w:rsid w:val="00E46F62"/>
    <w:rsid w:val="00F6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6A17"/>
  <w15:docId w15:val="{F0F3C174-D41F-4421-8810-BC8D934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66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8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05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399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2024-12-16T11:48:00Z</cp:lastPrinted>
  <dcterms:created xsi:type="dcterms:W3CDTF">2024-11-17T19:12:00Z</dcterms:created>
  <dcterms:modified xsi:type="dcterms:W3CDTF">2025-08-09T19:55:00Z</dcterms:modified>
</cp:coreProperties>
</file>