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FC" w:rsidRPr="00D82DFC" w:rsidRDefault="00D82DFC" w:rsidP="00D82DFC">
      <w:pPr>
        <w:shd w:val="clear" w:color="auto" w:fill="FFFFFF"/>
        <w:spacing w:after="150" w:line="240" w:lineRule="auto"/>
        <w:ind w:firstLine="709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proofErr w:type="spellStart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>Проблеми</w:t>
      </w:r>
      <w:proofErr w:type="spellEnd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>захисту</w:t>
      </w:r>
      <w:proofErr w:type="spellEnd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>інформації</w:t>
      </w:r>
      <w:proofErr w:type="spellEnd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 xml:space="preserve"> в </w:t>
      </w:r>
      <w:proofErr w:type="spellStart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>комп</w:t>
      </w:r>
      <w:proofErr w:type="gramStart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>`ю</w:t>
      </w:r>
      <w:proofErr w:type="gramEnd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>терних</w:t>
      </w:r>
      <w:proofErr w:type="spellEnd"/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eastAsia="ru-RU"/>
        </w:rPr>
        <w:t xml:space="preserve"> мережах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firstLine="709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Основні проблеми, що виникають з безпекою передачі інформації в комп'ютерних мережах, можна поділити на такі :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left="426" w:hanging="360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1.</w:t>
      </w:r>
      <w:r w:rsidRPr="00D82DFC">
        <w:rPr>
          <w:rFonts w:ascii="Times New Roman" w:eastAsia="Times New Roman" w:hAnsi="Times New Roman" w:cs="Times New Roman"/>
          <w:color w:val="6B6A6F"/>
          <w:sz w:val="14"/>
          <w:szCs w:val="14"/>
          <w:lang w:val="uk-UA" w:eastAsia="ru-RU"/>
        </w:rPr>
        <w:t>     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Перехоплення інформації - цілісність інформації зберігається, але її конфіденційність порушена;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left="426" w:hanging="360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2.</w:t>
      </w:r>
      <w:r w:rsidRPr="00D82DFC">
        <w:rPr>
          <w:rFonts w:ascii="Times New Roman" w:eastAsia="Times New Roman" w:hAnsi="Times New Roman" w:cs="Times New Roman"/>
          <w:color w:val="6B6A6F"/>
          <w:sz w:val="14"/>
          <w:szCs w:val="14"/>
          <w:lang w:val="uk-UA" w:eastAsia="ru-RU"/>
        </w:rPr>
        <w:t>     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Модифікація інформації - вихідне повідомлення змінюється або повністю підміняється іншим і надсилається адресату;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left="426" w:hanging="360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3.</w:t>
      </w:r>
      <w:r w:rsidRPr="00D82DFC">
        <w:rPr>
          <w:rFonts w:ascii="Times New Roman" w:eastAsia="Times New Roman" w:hAnsi="Times New Roman" w:cs="Times New Roman"/>
          <w:color w:val="6B6A6F"/>
          <w:sz w:val="14"/>
          <w:szCs w:val="14"/>
          <w:lang w:val="uk-UA" w:eastAsia="ru-RU"/>
        </w:rPr>
        <w:t>     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Підміна авторства інформації.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Дана проблема може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мати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серйозні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наслідки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.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Наприклад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хтось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може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надіслати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листа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від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чужого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імені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(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цей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вид обману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прийнято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називати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спуфінгом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)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або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Web-сервер може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прикидатися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електронним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магазином,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приймати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замовлення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номери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кредитних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карт,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але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не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висилати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ніяких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товарі</w:t>
      </w:r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</w:t>
      </w:r>
      <w:proofErr w:type="spellEnd"/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.</w:t>
      </w:r>
    </w:p>
    <w:p w:rsidR="00D82DFC" w:rsidRPr="00D82DFC" w:rsidRDefault="00D82DFC" w:rsidP="00D82DF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Open Sans" w:eastAsia="Times New Roman" w:hAnsi="Open Sans" w:cs="Open Sans"/>
          <w:color w:val="6B6A6F"/>
          <w:sz w:val="24"/>
          <w:szCs w:val="24"/>
          <w:lang w:val="uk-UA" w:eastAsia="ru-RU"/>
        </w:rPr>
        <w:t> </w:t>
      </w:r>
    </w:p>
    <w:p w:rsidR="00D82DFC" w:rsidRPr="00D82DFC" w:rsidRDefault="00D82DFC" w:rsidP="00D82DF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Open Sans" w:eastAsia="Times New Roman" w:hAnsi="Open Sans" w:cs="Open Sans"/>
          <w:color w:val="6B6A6F"/>
          <w:sz w:val="24"/>
          <w:szCs w:val="24"/>
          <w:lang w:val="uk-UA" w:eastAsia="ru-RU"/>
        </w:rPr>
        <w:t> </w:t>
      </w:r>
    </w:p>
    <w:p w:rsidR="00D82DFC" w:rsidRPr="00D82DFC" w:rsidRDefault="00D82DFC" w:rsidP="00D82DF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Open Sans" w:eastAsia="Times New Roman" w:hAnsi="Open Sans" w:cs="Open Sans"/>
          <w:color w:val="6B6A6F"/>
          <w:sz w:val="24"/>
          <w:szCs w:val="24"/>
          <w:lang w:val="uk-UA" w:eastAsia="ru-RU"/>
        </w:rPr>
        <w:t> </w:t>
      </w:r>
    </w:p>
    <w:p w:rsidR="00D82DFC" w:rsidRPr="00D82DFC" w:rsidRDefault="00D82DFC" w:rsidP="00D82DF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Open Sans" w:eastAsia="Times New Roman" w:hAnsi="Open Sans" w:cs="Open Sans"/>
          <w:color w:val="6B6A6F"/>
          <w:sz w:val="24"/>
          <w:szCs w:val="24"/>
          <w:lang w:val="uk-UA" w:eastAsia="ru-RU"/>
        </w:rPr>
        <w:t>Корпоративні мережі</w:t>
      </w:r>
    </w:p>
    <w:p w:rsidR="00D82DFC" w:rsidRPr="00D82DFC" w:rsidRDefault="00D82DFC" w:rsidP="00D82DF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Open Sans" w:eastAsia="Times New Roman" w:hAnsi="Open Sans" w:cs="Open Sans"/>
          <w:color w:val="6B6A6F"/>
          <w:sz w:val="24"/>
          <w:szCs w:val="24"/>
          <w:lang w:val="uk-UA" w:eastAsia="ru-RU"/>
        </w:rPr>
        <w:t> 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firstLine="709"/>
        <w:jc w:val="both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val="uk-UA" w:eastAsia="ru-RU"/>
        </w:rPr>
        <w:t>Комп'ютерна мережа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— система зв'язку між двома чи більше комп'ютерами. У ширшому розумінні комп'ютерна мережа (КМ)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— це система зв'язку через кабельне чи повітряне середовище, самі комп'ютери різного функціонального призначення і мережеве обладнання. Для передачі інформації можуть бути використані різні фізичні явища, як правило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val="uk-UA" w:eastAsia="ru-RU"/>
        </w:rPr>
        <w:t>— різні види електричних сигналів чи електромагнітного випромінювання. Середовищами передавання у комп'ютерних мережах можуть бути телефонні кабелі, та спеціальні мережеві кабелі: коаксіальні кабелі, виті пари, волоконно-оптичні кабелі, радіохвилі, світлові сигнали.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firstLine="709"/>
        <w:jc w:val="center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b/>
          <w:bCs/>
          <w:color w:val="6B6A6F"/>
          <w:sz w:val="24"/>
          <w:szCs w:val="24"/>
          <w:lang w:val="uk-UA" w:eastAsia="ru-RU"/>
        </w:rPr>
        <w:t>Рівні інформаційної інфраструктури корпоративної мережі.</w:t>
      </w:r>
    </w:p>
    <w:p w:rsidR="00D82DFC" w:rsidRPr="00D82DFC" w:rsidRDefault="00D82DFC" w:rsidP="00D82DF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Корпоративну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мережу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корисно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розглядати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як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складну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систему,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що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складається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декількох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взаємодіючих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шарів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. 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основі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лежить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шар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комп’ютерних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центрів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зберігання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обробки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інформації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транспортна </w:t>
      </w:r>
      <w:proofErr w:type="spellStart"/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ідсистема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що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забезпечує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надійну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передачу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інформаційних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пакетів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між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комп'ютерами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.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hanging="360"/>
        <w:jc w:val="both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1.</w:t>
      </w:r>
      <w:r w:rsidRPr="00D82DFC">
        <w:rPr>
          <w:rFonts w:ascii="Times New Roman" w:eastAsia="Times New Roman" w:hAnsi="Times New Roman" w:cs="Times New Roman"/>
          <w:color w:val="6B6A6F"/>
          <w:sz w:val="14"/>
          <w:szCs w:val="14"/>
          <w:lang w:eastAsia="ru-RU"/>
        </w:rPr>
        <w:t>     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Над транспортною системою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працює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шар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мережевих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операційних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систем,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який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організовує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роботу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додатків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комп'ютерах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надає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через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транспортну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систему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ресурси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свого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комп'ютера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в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загальне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користування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.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hanging="360"/>
        <w:jc w:val="both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2.</w:t>
      </w:r>
      <w:r w:rsidRPr="00D82DFC">
        <w:rPr>
          <w:rFonts w:ascii="Times New Roman" w:eastAsia="Times New Roman" w:hAnsi="Times New Roman" w:cs="Times New Roman"/>
          <w:color w:val="6B6A6F"/>
          <w:sz w:val="14"/>
          <w:szCs w:val="14"/>
          <w:lang w:eastAsia="ru-RU"/>
        </w:rPr>
        <w:t>     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Над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операційною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системою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працюють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ізні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застосування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але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із-за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особливої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ролі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систем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управління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базами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даних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що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зберігають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впорядкованому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виді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основну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корпоративну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інформацію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що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виробляють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над нею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базові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операції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пошуку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цей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клас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системних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застосувань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зазвичай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виділяють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в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окремий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шар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корпоративної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мережі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.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hanging="360"/>
        <w:jc w:val="both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3.</w:t>
      </w:r>
      <w:r w:rsidRPr="00D82DFC">
        <w:rPr>
          <w:rFonts w:ascii="Times New Roman" w:eastAsia="Times New Roman" w:hAnsi="Times New Roman" w:cs="Times New Roman"/>
          <w:color w:val="6B6A6F"/>
          <w:sz w:val="14"/>
          <w:szCs w:val="14"/>
          <w:lang w:eastAsia="ru-RU"/>
        </w:rPr>
        <w:t>      </w:t>
      </w: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На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наступному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рівні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працюють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системні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сервіси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які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користуючись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СУБД, як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інструментом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для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пошуку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потрібної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інформації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надають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кінцевим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користувачам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цю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інформацію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в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зручній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для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ухвалення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рішення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формі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. 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також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системи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виконують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деякі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загальні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для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підприємств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усіх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типів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процедури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обробки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інформації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. До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сервісів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ідноситься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служба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World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Wide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Web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система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електронної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пошти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системи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колективної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роботи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багато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інших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.</w:t>
      </w:r>
    </w:p>
    <w:p w:rsidR="00D82DFC" w:rsidRPr="00D82DFC" w:rsidRDefault="00D82DFC" w:rsidP="00D82DFC">
      <w:pPr>
        <w:shd w:val="clear" w:color="auto" w:fill="FFFFFF"/>
        <w:spacing w:after="150" w:line="240" w:lineRule="auto"/>
        <w:ind w:hanging="360"/>
        <w:jc w:val="both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lastRenderedPageBreak/>
        <w:t>4.</w:t>
      </w:r>
      <w:r w:rsidRPr="00D82DFC">
        <w:rPr>
          <w:rFonts w:ascii="Times New Roman" w:eastAsia="Times New Roman" w:hAnsi="Times New Roman" w:cs="Times New Roman"/>
          <w:color w:val="6B6A6F"/>
          <w:sz w:val="14"/>
          <w:szCs w:val="14"/>
          <w:lang w:eastAsia="ru-RU"/>
        </w:rPr>
        <w:t>      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Верхній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івень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корпоративної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мережі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представляють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спеціальні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програмні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системи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які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виконують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завдання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специфічні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для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цього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підприємства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або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підприємств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цього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типу. Прикладами таких систем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можуть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служити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системи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автоматизації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банку,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організації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бухгалтерського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обл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іку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автоматизованого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проектування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управління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технологічними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процесами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тому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подібне</w:t>
      </w:r>
      <w:proofErr w:type="spellEnd"/>
    </w:p>
    <w:p w:rsidR="00D82DFC" w:rsidRPr="00D82DFC" w:rsidRDefault="00D82DFC" w:rsidP="00D82DF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Кінцева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мета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корпоративної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мережі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втілена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в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застосовних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програмах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верхнього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івня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але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для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їх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успішної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роботи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абсолютно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необхідно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щоб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підсистеми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інших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шарів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чітко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виконували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свої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функції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.</w:t>
      </w:r>
    </w:p>
    <w:p w:rsidR="00D82DFC" w:rsidRPr="00D82DFC" w:rsidRDefault="00D82DFC" w:rsidP="00D82DF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B6A6F"/>
          <w:sz w:val="24"/>
          <w:szCs w:val="24"/>
          <w:lang w:eastAsia="ru-RU"/>
        </w:rPr>
      </w:pP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Стратегічні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ішення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як правило,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впливають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на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вигляд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мережі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в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цілому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зачіпаючи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декілька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шарів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хоча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спочатку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торкаються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тільки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одного конкретного шару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або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навіть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окремої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підсистеми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цього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шару.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Такий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взаємний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вплив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продуктів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р</w:t>
      </w:r>
      <w:proofErr w:type="gram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ішень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треба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обов'язково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враховувати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при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плануванні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технічної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політики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розвитку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мережі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інакше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можна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зіткнутися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необхідністю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термінової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непередбаченої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заміни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наприклад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мережевої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технології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, через те,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що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нова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застосовна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програма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відчуває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гострий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дефіцит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пропускної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спроможності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для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свого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 xml:space="preserve"> </w:t>
      </w:r>
      <w:proofErr w:type="spellStart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трафіку</w:t>
      </w:r>
      <w:proofErr w:type="spellEnd"/>
      <w:r w:rsidRPr="00D82DFC">
        <w:rPr>
          <w:rFonts w:ascii="Times New Roman" w:eastAsia="Times New Roman" w:hAnsi="Times New Roman" w:cs="Times New Roman"/>
          <w:color w:val="6B6A6F"/>
          <w:sz w:val="24"/>
          <w:szCs w:val="24"/>
          <w:lang w:eastAsia="ru-RU"/>
        </w:rPr>
        <w:t>.</w:t>
      </w:r>
    </w:p>
    <w:p w:rsidR="000331A2" w:rsidRDefault="000331A2"/>
    <w:sectPr w:rsidR="000331A2" w:rsidSect="0003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FC"/>
    <w:rsid w:val="000331A2"/>
    <w:rsid w:val="00D8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DFC"/>
    <w:rPr>
      <w:b/>
      <w:bCs/>
    </w:rPr>
  </w:style>
  <w:style w:type="paragraph" w:styleId="a4">
    <w:name w:val="List Paragraph"/>
    <w:basedOn w:val="a"/>
    <w:uiPriority w:val="34"/>
    <w:qFormat/>
    <w:rsid w:val="00D8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8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2021-04-13T04:45:00Z</dcterms:created>
  <dcterms:modified xsi:type="dcterms:W3CDTF">2021-04-13T04:46:00Z</dcterms:modified>
</cp:coreProperties>
</file>