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25C6" w14:textId="37AD2B8C" w:rsidR="001D6F1A" w:rsidRPr="003F0BC4" w:rsidRDefault="00BF5D4E" w:rsidP="00BF5D4E">
      <w:pPr>
        <w:spacing w:after="0" w:line="240" w:lineRule="auto"/>
        <w:jc w:val="center"/>
        <w:rPr>
          <w:rFonts w:ascii="Times New Roman" w:hAnsi="Times New Roman" w:cs="Times New Roman"/>
          <w:bCs/>
          <w:sz w:val="24"/>
          <w:szCs w:val="24"/>
        </w:rPr>
      </w:pPr>
      <w:r w:rsidRPr="003F0BC4">
        <w:rPr>
          <w:rFonts w:ascii="Times New Roman" w:hAnsi="Times New Roman" w:cs="Times New Roman"/>
          <w:bCs/>
          <w:sz w:val="24"/>
          <w:szCs w:val="24"/>
        </w:rPr>
        <w:t xml:space="preserve">                                                                                                Додаток №2</w:t>
      </w:r>
    </w:p>
    <w:p w14:paraId="0F3566D6" w14:textId="73C5B1D5" w:rsidR="00BF5D4E" w:rsidRPr="003F0BC4" w:rsidRDefault="00BF5D4E" w:rsidP="00BF5D4E">
      <w:pPr>
        <w:spacing w:after="0" w:line="240" w:lineRule="auto"/>
        <w:jc w:val="center"/>
        <w:rPr>
          <w:rFonts w:ascii="Times New Roman" w:hAnsi="Times New Roman" w:cs="Times New Roman"/>
          <w:bCs/>
          <w:sz w:val="24"/>
          <w:szCs w:val="24"/>
        </w:rPr>
      </w:pPr>
      <w:r w:rsidRPr="003F0BC4">
        <w:rPr>
          <w:rFonts w:ascii="Times New Roman" w:hAnsi="Times New Roman" w:cs="Times New Roman"/>
          <w:bCs/>
          <w:sz w:val="24"/>
          <w:szCs w:val="24"/>
        </w:rPr>
        <w:t xml:space="preserve">                                                                                                                  до протоколу педради №5 </w:t>
      </w:r>
    </w:p>
    <w:p w14:paraId="722FE138" w14:textId="0244367D" w:rsidR="00BF5D4E" w:rsidRPr="003F0BC4" w:rsidRDefault="00BF5D4E" w:rsidP="00BF5D4E">
      <w:pPr>
        <w:spacing w:after="0" w:line="240" w:lineRule="auto"/>
        <w:jc w:val="center"/>
        <w:rPr>
          <w:rFonts w:ascii="Times New Roman" w:hAnsi="Times New Roman" w:cs="Times New Roman"/>
          <w:b/>
          <w:bCs/>
          <w:sz w:val="24"/>
          <w:szCs w:val="24"/>
        </w:rPr>
      </w:pPr>
      <w:r w:rsidRPr="003F0BC4">
        <w:rPr>
          <w:rFonts w:ascii="Times New Roman" w:hAnsi="Times New Roman" w:cs="Times New Roman"/>
          <w:bCs/>
          <w:sz w:val="24"/>
          <w:szCs w:val="24"/>
        </w:rPr>
        <w:t xml:space="preserve">                                                                                             від 09.04.2020</w:t>
      </w:r>
    </w:p>
    <w:p w14:paraId="01E02B78" w14:textId="10C1DC49" w:rsidR="00863528" w:rsidRPr="003F0BC4" w:rsidRDefault="00863528" w:rsidP="00BF5D4E">
      <w:pPr>
        <w:spacing w:after="0" w:line="240" w:lineRule="auto"/>
        <w:jc w:val="center"/>
        <w:rPr>
          <w:rFonts w:ascii="Times New Roman" w:hAnsi="Times New Roman" w:cs="Times New Roman"/>
          <w:b/>
          <w:bCs/>
          <w:sz w:val="28"/>
          <w:szCs w:val="28"/>
        </w:rPr>
      </w:pPr>
      <w:r w:rsidRPr="003F0BC4">
        <w:rPr>
          <w:rFonts w:ascii="Times New Roman" w:hAnsi="Times New Roman" w:cs="Times New Roman"/>
          <w:b/>
          <w:bCs/>
          <w:sz w:val="28"/>
          <w:szCs w:val="28"/>
        </w:rPr>
        <w:t>Порядок дій реагування</w:t>
      </w:r>
    </w:p>
    <w:p w14:paraId="79C0A84C" w14:textId="5C0F21D4" w:rsidR="00496A67" w:rsidRPr="003F0BC4" w:rsidRDefault="00863528" w:rsidP="00863528">
      <w:pPr>
        <w:spacing w:after="0" w:line="240" w:lineRule="auto"/>
        <w:jc w:val="center"/>
        <w:rPr>
          <w:rFonts w:ascii="Times New Roman" w:hAnsi="Times New Roman" w:cs="Times New Roman"/>
          <w:b/>
          <w:bCs/>
          <w:sz w:val="28"/>
          <w:szCs w:val="28"/>
        </w:rPr>
      </w:pPr>
      <w:r w:rsidRPr="003F0BC4">
        <w:rPr>
          <w:rFonts w:ascii="Times New Roman" w:hAnsi="Times New Roman" w:cs="Times New Roman"/>
          <w:b/>
          <w:bCs/>
          <w:sz w:val="28"/>
          <w:szCs w:val="28"/>
        </w:rPr>
        <w:t xml:space="preserve"> та роз</w:t>
      </w:r>
      <w:r w:rsidR="001C1123" w:rsidRPr="003F0BC4">
        <w:rPr>
          <w:rFonts w:ascii="Times New Roman" w:hAnsi="Times New Roman" w:cs="Times New Roman"/>
          <w:b/>
          <w:bCs/>
          <w:sz w:val="28"/>
          <w:szCs w:val="28"/>
        </w:rPr>
        <w:t>гляду заяв про випадки боулінгу</w:t>
      </w:r>
    </w:p>
    <w:p w14:paraId="4B91A824" w14:textId="041DF13E" w:rsidR="001C1123" w:rsidRPr="003F0BC4" w:rsidRDefault="001C1123" w:rsidP="00863528">
      <w:pPr>
        <w:spacing w:after="0" w:line="240" w:lineRule="auto"/>
        <w:jc w:val="center"/>
        <w:rPr>
          <w:b/>
          <w:bCs/>
          <w:sz w:val="28"/>
          <w:szCs w:val="28"/>
        </w:rPr>
      </w:pPr>
      <w:r w:rsidRPr="003F0BC4">
        <w:rPr>
          <w:rFonts w:ascii="Times New Roman" w:hAnsi="Times New Roman" w:cs="Times New Roman"/>
          <w:b/>
          <w:bCs/>
          <w:sz w:val="28"/>
          <w:szCs w:val="28"/>
        </w:rPr>
        <w:t>в Дністрівському НВК.</w:t>
      </w:r>
    </w:p>
    <w:p w14:paraId="3D0327F3" w14:textId="77777777" w:rsidR="00496A67" w:rsidRPr="003F0BC4" w:rsidRDefault="00496A67" w:rsidP="00863528">
      <w:pPr>
        <w:pStyle w:val="a3"/>
        <w:jc w:val="both"/>
        <w:rPr>
          <w:rFonts w:ascii="Times New Roman" w:hAnsi="Times New Roman" w:cs="Times New Roman"/>
          <w:sz w:val="28"/>
          <w:szCs w:val="28"/>
        </w:rPr>
      </w:pPr>
    </w:p>
    <w:p w14:paraId="1E623546" w14:textId="0A5543FD" w:rsidR="00496A67" w:rsidRPr="003F0BC4" w:rsidRDefault="00496A67" w:rsidP="00863528">
      <w:pPr>
        <w:pStyle w:val="a3"/>
        <w:ind w:firstLine="284"/>
        <w:jc w:val="both"/>
        <w:rPr>
          <w:rFonts w:ascii="Times New Roman" w:hAnsi="Times New Roman" w:cs="Times New Roman"/>
          <w:sz w:val="28"/>
          <w:szCs w:val="28"/>
        </w:rPr>
      </w:pPr>
      <w:r w:rsidRPr="003F0BC4">
        <w:rPr>
          <w:rFonts w:ascii="Times New Roman" w:hAnsi="Times New Roman" w:cs="Times New Roman"/>
          <w:sz w:val="28"/>
          <w:szCs w:val="28"/>
        </w:rPr>
        <w:t xml:space="preserve"> Порядок реагування на випадки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що затверджений наказом Міністерства освіти і науки № 1646 від 28 грудня 2019 року ( джерело публікування: Освіта.</w:t>
      </w:r>
      <w:r w:rsidR="001D6F1A" w:rsidRPr="003F0BC4">
        <w:rPr>
          <w:rFonts w:ascii="Times New Roman" w:hAnsi="Times New Roman" w:cs="Times New Roman"/>
          <w:sz w:val="28"/>
          <w:szCs w:val="28"/>
        </w:rPr>
        <w:t xml:space="preserve"> </w:t>
      </w:r>
      <w:proofErr w:type="spellStart"/>
      <w:r w:rsidRPr="003F0BC4">
        <w:rPr>
          <w:rFonts w:ascii="Times New Roman" w:hAnsi="Times New Roman" w:cs="Times New Roman"/>
          <w:sz w:val="28"/>
          <w:szCs w:val="28"/>
        </w:rPr>
        <w:t>ua</w:t>
      </w:r>
      <w:proofErr w:type="spellEnd"/>
      <w:r w:rsidRPr="003F0BC4">
        <w:rPr>
          <w:rFonts w:ascii="Times New Roman" w:hAnsi="Times New Roman" w:cs="Times New Roman"/>
          <w:sz w:val="28"/>
          <w:szCs w:val="28"/>
        </w:rPr>
        <w:t xml:space="preserve"> 19.02.2020).</w:t>
      </w:r>
    </w:p>
    <w:p w14:paraId="35C32CAD" w14:textId="6FCFA96B"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Міністерством освіти і науки затверджений Порядок реагування на випадки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w:t>
      </w:r>
      <w:r w:rsidR="00BF5D4E" w:rsidRPr="003F0BC4">
        <w:rPr>
          <w:rFonts w:ascii="Times New Roman" w:hAnsi="Times New Roman" w:cs="Times New Roman"/>
          <w:sz w:val="28"/>
          <w:szCs w:val="28"/>
        </w:rPr>
        <w:t>На основі даного д</w:t>
      </w:r>
      <w:r w:rsidRPr="003F0BC4">
        <w:rPr>
          <w:rFonts w:ascii="Times New Roman" w:hAnsi="Times New Roman" w:cs="Times New Roman"/>
          <w:sz w:val="28"/>
          <w:szCs w:val="28"/>
        </w:rPr>
        <w:t>окумент</w:t>
      </w:r>
      <w:r w:rsidR="00BF5D4E" w:rsidRPr="003F0BC4">
        <w:rPr>
          <w:rFonts w:ascii="Times New Roman" w:hAnsi="Times New Roman" w:cs="Times New Roman"/>
          <w:sz w:val="28"/>
          <w:szCs w:val="28"/>
        </w:rPr>
        <w:t>у</w:t>
      </w:r>
      <w:r w:rsidRPr="003F0BC4">
        <w:rPr>
          <w:rFonts w:ascii="Times New Roman" w:hAnsi="Times New Roman" w:cs="Times New Roman"/>
          <w:sz w:val="28"/>
          <w:szCs w:val="28"/>
        </w:rPr>
        <w:t xml:space="preserve"> </w:t>
      </w:r>
      <w:r w:rsidR="00BF5D4E" w:rsidRPr="003F0BC4">
        <w:rPr>
          <w:rFonts w:ascii="Times New Roman" w:hAnsi="Times New Roman" w:cs="Times New Roman"/>
          <w:sz w:val="28"/>
          <w:szCs w:val="28"/>
        </w:rPr>
        <w:t xml:space="preserve"> в Дністрівському НВК педагогічною радою (протокол № 5 від 09.04 2020) розглянуто та за</w:t>
      </w:r>
      <w:r w:rsidR="003F0BC4" w:rsidRPr="003F0BC4">
        <w:rPr>
          <w:rFonts w:ascii="Times New Roman" w:hAnsi="Times New Roman" w:cs="Times New Roman"/>
          <w:sz w:val="28"/>
          <w:szCs w:val="28"/>
        </w:rPr>
        <w:t>тверджено П</w:t>
      </w:r>
      <w:r w:rsidR="00BF5D4E" w:rsidRPr="003F0BC4">
        <w:rPr>
          <w:rFonts w:ascii="Times New Roman" w:hAnsi="Times New Roman" w:cs="Times New Roman"/>
          <w:sz w:val="28"/>
          <w:szCs w:val="28"/>
        </w:rPr>
        <w:t>орядок</w:t>
      </w:r>
      <w:r w:rsidR="00BF5D4E" w:rsidRPr="003F0BC4">
        <w:rPr>
          <w:rFonts w:ascii="Times New Roman" w:hAnsi="Times New Roman" w:cs="Times New Roman"/>
          <w:sz w:val="28"/>
          <w:szCs w:val="28"/>
        </w:rPr>
        <w:t xml:space="preserve"> реагування</w:t>
      </w:r>
      <w:r w:rsidR="00BF5D4E" w:rsidRPr="003F0BC4">
        <w:rPr>
          <w:rFonts w:ascii="Times New Roman" w:hAnsi="Times New Roman" w:cs="Times New Roman"/>
          <w:b/>
          <w:bCs/>
          <w:sz w:val="28"/>
          <w:szCs w:val="28"/>
        </w:rPr>
        <w:t xml:space="preserve"> </w:t>
      </w:r>
      <w:r w:rsidR="00BF5D4E" w:rsidRPr="003F0BC4">
        <w:rPr>
          <w:rFonts w:ascii="Times New Roman" w:hAnsi="Times New Roman" w:cs="Times New Roman"/>
          <w:bCs/>
          <w:sz w:val="28"/>
          <w:szCs w:val="28"/>
        </w:rPr>
        <w:t>та розгляду заяв</w:t>
      </w:r>
      <w:r w:rsidR="003F0BC4" w:rsidRPr="003F0BC4">
        <w:rPr>
          <w:rFonts w:ascii="Times New Roman" w:hAnsi="Times New Roman" w:cs="Times New Roman"/>
          <w:sz w:val="28"/>
          <w:szCs w:val="28"/>
        </w:rPr>
        <w:t xml:space="preserve">  про випадки </w:t>
      </w:r>
      <w:proofErr w:type="spellStart"/>
      <w:r w:rsidR="00BF5D4E" w:rsidRPr="003F0BC4">
        <w:rPr>
          <w:rFonts w:ascii="Times New Roman" w:hAnsi="Times New Roman" w:cs="Times New Roman"/>
          <w:sz w:val="28"/>
          <w:szCs w:val="28"/>
        </w:rPr>
        <w:t>булінгу</w:t>
      </w:r>
      <w:proofErr w:type="spellEnd"/>
      <w:r w:rsidR="00BF5D4E" w:rsidRPr="003F0BC4">
        <w:rPr>
          <w:rFonts w:ascii="Times New Roman" w:hAnsi="Times New Roman" w:cs="Times New Roman"/>
          <w:sz w:val="28"/>
          <w:szCs w:val="28"/>
        </w:rPr>
        <w:t xml:space="preserve"> (цькування)</w:t>
      </w:r>
      <w:r w:rsidR="00BF5D4E" w:rsidRPr="003F0BC4">
        <w:rPr>
          <w:rFonts w:ascii="Times New Roman" w:hAnsi="Times New Roman" w:cs="Times New Roman"/>
          <w:sz w:val="28"/>
          <w:szCs w:val="28"/>
        </w:rPr>
        <w:t>, де визначено</w:t>
      </w:r>
      <w:r w:rsidRPr="003F0BC4">
        <w:rPr>
          <w:rFonts w:ascii="Times New Roman" w:hAnsi="Times New Roman" w:cs="Times New Roman"/>
          <w:sz w:val="28"/>
          <w:szCs w:val="28"/>
        </w:rPr>
        <w:t xml:space="preserve"> механізм реагування на</w:t>
      </w:r>
      <w:r w:rsidR="003F0BC4" w:rsidRPr="003F0BC4">
        <w:rPr>
          <w:rFonts w:ascii="Times New Roman" w:hAnsi="Times New Roman" w:cs="Times New Roman"/>
          <w:sz w:val="28"/>
          <w:szCs w:val="28"/>
        </w:rPr>
        <w:t xml:space="preserve"> доведені</w:t>
      </w:r>
      <w:r w:rsidRPr="003F0BC4">
        <w:rPr>
          <w:rFonts w:ascii="Times New Roman" w:hAnsi="Times New Roman" w:cs="Times New Roman"/>
          <w:sz w:val="28"/>
          <w:szCs w:val="28"/>
        </w:rPr>
        <w:t xml:space="preserve"> випадки </w:t>
      </w:r>
      <w:proofErr w:type="spellStart"/>
      <w:r w:rsidRPr="003F0BC4">
        <w:rPr>
          <w:rFonts w:ascii="Times New Roman" w:hAnsi="Times New Roman" w:cs="Times New Roman"/>
          <w:sz w:val="28"/>
          <w:szCs w:val="28"/>
        </w:rPr>
        <w:t>булін</w:t>
      </w:r>
      <w:r w:rsidR="00BF5D4E" w:rsidRPr="003F0BC4">
        <w:rPr>
          <w:rFonts w:ascii="Times New Roman" w:hAnsi="Times New Roman" w:cs="Times New Roman"/>
          <w:sz w:val="28"/>
          <w:szCs w:val="28"/>
        </w:rPr>
        <w:t>гу</w:t>
      </w:r>
      <w:proofErr w:type="spellEnd"/>
      <w:r w:rsidR="00BF5D4E" w:rsidRPr="003F0BC4">
        <w:rPr>
          <w:rFonts w:ascii="Times New Roman" w:hAnsi="Times New Roman" w:cs="Times New Roman"/>
          <w:sz w:val="28"/>
          <w:szCs w:val="28"/>
        </w:rPr>
        <w:t xml:space="preserve"> (цькування) в закладі.</w:t>
      </w:r>
    </w:p>
    <w:p w14:paraId="5B7D2A0E"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Хто і як має реагувати на випадки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 застосувати заходи виховного впливу в закладах освіти.</w:t>
      </w:r>
    </w:p>
    <w:p w14:paraId="3ED74B79" w14:textId="018F7256"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До </w:t>
      </w:r>
      <w:proofErr w:type="spellStart"/>
      <w:r w:rsidRPr="003F0BC4">
        <w:rPr>
          <w:rFonts w:ascii="Times New Roman" w:hAnsi="Times New Roman" w:cs="Times New Roman"/>
          <w:sz w:val="28"/>
          <w:szCs w:val="28"/>
        </w:rPr>
        <w:t>булін</w:t>
      </w:r>
      <w:r w:rsidR="001C1123" w:rsidRPr="003F0BC4">
        <w:rPr>
          <w:rFonts w:ascii="Times New Roman" w:hAnsi="Times New Roman" w:cs="Times New Roman"/>
          <w:sz w:val="28"/>
          <w:szCs w:val="28"/>
        </w:rPr>
        <w:t>гу</w:t>
      </w:r>
      <w:proofErr w:type="spellEnd"/>
      <w:r w:rsidR="001C1123" w:rsidRPr="003F0BC4">
        <w:rPr>
          <w:rFonts w:ascii="Times New Roman" w:hAnsi="Times New Roman" w:cs="Times New Roman"/>
          <w:sz w:val="28"/>
          <w:szCs w:val="28"/>
        </w:rPr>
        <w:t xml:space="preserve"> (цькування) в закладі</w:t>
      </w:r>
      <w:r w:rsidRPr="003F0BC4">
        <w:rPr>
          <w:rFonts w:ascii="Times New Roman" w:hAnsi="Times New Roman" w:cs="Times New Roman"/>
          <w:sz w:val="28"/>
          <w:szCs w:val="28"/>
        </w:rPr>
        <w:t xml:space="preserve"> належать випадки, які відбуваються безпосередньо в приміщенні закладу освіти та на прилеглих територіях (включно з навчальними приміщеннями, </w:t>
      </w:r>
      <w:proofErr w:type="spellStart"/>
      <w:r w:rsidRPr="003F0BC4">
        <w:rPr>
          <w:rFonts w:ascii="Times New Roman" w:hAnsi="Times New Roman" w:cs="Times New Roman"/>
          <w:sz w:val="28"/>
          <w:szCs w:val="28"/>
        </w:rPr>
        <w:t>приміщеннями</w:t>
      </w:r>
      <w:proofErr w:type="spellEnd"/>
      <w:r w:rsidRPr="003F0BC4">
        <w:rPr>
          <w:rFonts w:ascii="Times New Roman" w:hAnsi="Times New Roman" w:cs="Times New Roman"/>
          <w:sz w:val="28"/>
          <w:szCs w:val="28"/>
        </w:rPr>
        <w:t xml:space="preserve"> для занять спортом, проведення заходів, коридорами, роздягальнями, вбиральнями, їдальнею тощо) т</w:t>
      </w:r>
      <w:r w:rsidR="001C1123" w:rsidRPr="003F0BC4">
        <w:rPr>
          <w:rFonts w:ascii="Times New Roman" w:hAnsi="Times New Roman" w:cs="Times New Roman"/>
          <w:sz w:val="28"/>
          <w:szCs w:val="28"/>
        </w:rPr>
        <w:t xml:space="preserve">а (або) за межами закладу </w:t>
      </w:r>
      <w:r w:rsidRPr="003F0BC4">
        <w:rPr>
          <w:rFonts w:ascii="Times New Roman" w:hAnsi="Times New Roman" w:cs="Times New Roman"/>
          <w:sz w:val="28"/>
          <w:szCs w:val="28"/>
        </w:rPr>
        <w:t xml:space="preserve"> під час заходів, передбачених освітньою програмою, планом роботи закладу освіти, та інших освітніх заходів, що організовуються за</w:t>
      </w:r>
      <w:r w:rsidR="001C1123" w:rsidRPr="003F0BC4">
        <w:rPr>
          <w:rFonts w:ascii="Times New Roman" w:hAnsi="Times New Roman" w:cs="Times New Roman"/>
          <w:sz w:val="28"/>
          <w:szCs w:val="28"/>
        </w:rPr>
        <w:t xml:space="preserve"> згодою </w:t>
      </w:r>
      <w:proofErr w:type="spellStart"/>
      <w:r w:rsidR="001C1123" w:rsidRPr="003F0BC4">
        <w:rPr>
          <w:rFonts w:ascii="Times New Roman" w:hAnsi="Times New Roman" w:cs="Times New Roman"/>
          <w:sz w:val="28"/>
          <w:szCs w:val="28"/>
        </w:rPr>
        <w:t>деректора</w:t>
      </w:r>
      <w:proofErr w:type="spellEnd"/>
      <w:r w:rsidR="001C1123" w:rsidRPr="003F0BC4">
        <w:rPr>
          <w:rFonts w:ascii="Times New Roman" w:hAnsi="Times New Roman" w:cs="Times New Roman"/>
          <w:sz w:val="28"/>
          <w:szCs w:val="28"/>
        </w:rPr>
        <w:t xml:space="preserve"> НВК</w:t>
      </w:r>
      <w:r w:rsidRPr="003F0BC4">
        <w:rPr>
          <w:rFonts w:ascii="Times New Roman" w:hAnsi="Times New Roman" w:cs="Times New Roman"/>
          <w:sz w:val="28"/>
          <w:szCs w:val="28"/>
        </w:rPr>
        <w:t>, в тому числ</w:t>
      </w:r>
      <w:r w:rsidR="001C1123" w:rsidRPr="003F0BC4">
        <w:rPr>
          <w:rFonts w:ascii="Times New Roman" w:hAnsi="Times New Roman" w:cs="Times New Roman"/>
          <w:sz w:val="28"/>
          <w:szCs w:val="28"/>
        </w:rPr>
        <w:t>і дорогою до (із) школи</w:t>
      </w:r>
      <w:r w:rsidRPr="003F0BC4">
        <w:rPr>
          <w:rFonts w:ascii="Times New Roman" w:hAnsi="Times New Roman" w:cs="Times New Roman"/>
          <w:sz w:val="28"/>
          <w:szCs w:val="28"/>
        </w:rPr>
        <w:t>.</w:t>
      </w:r>
    </w:p>
    <w:p w14:paraId="4A6594D2"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Ознаками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14:paraId="610990EB"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14:paraId="47097AB0"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14:paraId="51B47A5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14:paraId="13C5611A"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будь-яка форма небажаної фізичної поведінки, зокрема ляпаси, стусани, штовхання, щипання, шмагання, кусання, завдання ударів;</w:t>
      </w:r>
    </w:p>
    <w:p w14:paraId="162AD699"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інші правопорушення насильницького характеру.</w:t>
      </w:r>
    </w:p>
    <w:p w14:paraId="04776F3F" w14:textId="09F79AB9"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Суб'єктами реагування у разі настання випадку </w:t>
      </w:r>
      <w:proofErr w:type="spellStart"/>
      <w:r w:rsidRPr="003F0BC4">
        <w:rPr>
          <w:rFonts w:ascii="Times New Roman" w:hAnsi="Times New Roman" w:cs="Times New Roman"/>
          <w:sz w:val="28"/>
          <w:szCs w:val="28"/>
        </w:rPr>
        <w:t>булін</w:t>
      </w:r>
      <w:r w:rsidR="001C1123" w:rsidRPr="003F0BC4">
        <w:rPr>
          <w:rFonts w:ascii="Times New Roman" w:hAnsi="Times New Roman" w:cs="Times New Roman"/>
          <w:sz w:val="28"/>
          <w:szCs w:val="28"/>
        </w:rPr>
        <w:t>гу</w:t>
      </w:r>
      <w:proofErr w:type="spellEnd"/>
      <w:r w:rsidR="001C1123" w:rsidRPr="003F0BC4">
        <w:rPr>
          <w:rFonts w:ascii="Times New Roman" w:hAnsi="Times New Roman" w:cs="Times New Roman"/>
          <w:sz w:val="28"/>
          <w:szCs w:val="28"/>
        </w:rPr>
        <w:t xml:space="preserve"> (цькування) в НВК</w:t>
      </w:r>
      <w:r w:rsidRPr="003F0BC4">
        <w:rPr>
          <w:rFonts w:ascii="Times New Roman" w:hAnsi="Times New Roman" w:cs="Times New Roman"/>
          <w:sz w:val="28"/>
          <w:szCs w:val="28"/>
        </w:rPr>
        <w:t xml:space="preserve"> є:</w:t>
      </w:r>
    </w:p>
    <w:p w14:paraId="04867AC5"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служби у справах дітей;</w:t>
      </w:r>
    </w:p>
    <w:p w14:paraId="36208A85"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центри соціальних служб для сім'ї, дітей та молоді;</w:t>
      </w:r>
    </w:p>
    <w:p w14:paraId="196ED793"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органи місцевого самоврядування;</w:t>
      </w:r>
    </w:p>
    <w:p w14:paraId="4C50F247" w14:textId="50C3C0C0" w:rsidR="00496A67" w:rsidRPr="003F0BC4" w:rsidRDefault="001C1123"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lastRenderedPageBreak/>
        <w:t>керівник</w:t>
      </w:r>
      <w:r w:rsidR="00496A67" w:rsidRPr="003F0BC4">
        <w:rPr>
          <w:rFonts w:ascii="Times New Roman" w:hAnsi="Times New Roman" w:cs="Times New Roman"/>
          <w:sz w:val="28"/>
          <w:szCs w:val="28"/>
        </w:rPr>
        <w:t xml:space="preserve"> та </w:t>
      </w:r>
      <w:r w:rsidRPr="003F0BC4">
        <w:rPr>
          <w:rFonts w:ascii="Times New Roman" w:hAnsi="Times New Roman" w:cs="Times New Roman"/>
          <w:sz w:val="28"/>
          <w:szCs w:val="28"/>
        </w:rPr>
        <w:t>комісія протидії боулінгу в Дністрівському НВК</w:t>
      </w:r>
      <w:r w:rsidR="00496A67" w:rsidRPr="003F0BC4">
        <w:rPr>
          <w:rFonts w:ascii="Times New Roman" w:hAnsi="Times New Roman" w:cs="Times New Roman"/>
          <w:sz w:val="28"/>
          <w:szCs w:val="28"/>
        </w:rPr>
        <w:t>;</w:t>
      </w:r>
    </w:p>
    <w:p w14:paraId="29515C19"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територіальні органи (підрозділи) Національної поліції України.</w:t>
      </w:r>
    </w:p>
    <w:p w14:paraId="3146EDD8" w14:textId="484CBBA9"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Суб'єкти реагування на випадк</w:t>
      </w:r>
      <w:r w:rsidR="001C1123" w:rsidRPr="003F0BC4">
        <w:rPr>
          <w:rFonts w:ascii="Times New Roman" w:hAnsi="Times New Roman" w:cs="Times New Roman"/>
          <w:sz w:val="28"/>
          <w:szCs w:val="28"/>
        </w:rPr>
        <w:t xml:space="preserve">и </w:t>
      </w:r>
      <w:proofErr w:type="spellStart"/>
      <w:r w:rsidR="001C1123" w:rsidRPr="003F0BC4">
        <w:rPr>
          <w:rFonts w:ascii="Times New Roman" w:hAnsi="Times New Roman" w:cs="Times New Roman"/>
          <w:sz w:val="28"/>
          <w:szCs w:val="28"/>
        </w:rPr>
        <w:t>булінгу</w:t>
      </w:r>
      <w:proofErr w:type="spellEnd"/>
      <w:r w:rsidR="001C1123" w:rsidRPr="003F0BC4">
        <w:rPr>
          <w:rFonts w:ascii="Times New Roman" w:hAnsi="Times New Roman" w:cs="Times New Roman"/>
          <w:sz w:val="28"/>
          <w:szCs w:val="28"/>
        </w:rPr>
        <w:t xml:space="preserve"> (цькування) в закладі </w:t>
      </w:r>
      <w:r w:rsidRPr="003F0BC4">
        <w:rPr>
          <w:rFonts w:ascii="Times New Roman" w:hAnsi="Times New Roman" w:cs="Times New Roman"/>
          <w:sz w:val="28"/>
          <w:szCs w:val="28"/>
        </w:rPr>
        <w:t xml:space="preserve"> діють в межах повноважень, передбачених законодавством.</w:t>
      </w:r>
    </w:p>
    <w:p w14:paraId="10963FDA" w14:textId="4C9E4E0F"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Педагогічні  т</w:t>
      </w:r>
      <w:r w:rsidR="001C1123" w:rsidRPr="003F0BC4">
        <w:rPr>
          <w:rFonts w:ascii="Times New Roman" w:hAnsi="Times New Roman" w:cs="Times New Roman"/>
          <w:sz w:val="28"/>
          <w:szCs w:val="28"/>
        </w:rPr>
        <w:t xml:space="preserve">а інші працівники закладу </w:t>
      </w:r>
      <w:r w:rsidRPr="003F0BC4">
        <w:rPr>
          <w:rFonts w:ascii="Times New Roman" w:hAnsi="Times New Roman" w:cs="Times New Roman"/>
          <w:sz w:val="28"/>
          <w:szCs w:val="28"/>
        </w:rPr>
        <w:t xml:space="preserve"> у разі, якщо вони виявляють </w:t>
      </w:r>
      <w:proofErr w:type="spellStart"/>
      <w:r w:rsidRPr="003F0BC4">
        <w:rPr>
          <w:rFonts w:ascii="Times New Roman" w:hAnsi="Times New Roman" w:cs="Times New Roman"/>
          <w:sz w:val="28"/>
          <w:szCs w:val="28"/>
        </w:rPr>
        <w:t>булінг</w:t>
      </w:r>
      <w:proofErr w:type="spellEnd"/>
      <w:r w:rsidRPr="003F0BC4">
        <w:rPr>
          <w:rFonts w:ascii="Times New Roman" w:hAnsi="Times New Roman" w:cs="Times New Roman"/>
          <w:sz w:val="28"/>
          <w:szCs w:val="28"/>
        </w:rPr>
        <w:t xml:space="preserve"> (цькування), зобов'язані:</w:t>
      </w:r>
    </w:p>
    <w:p w14:paraId="284729B9"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вжити невідкладних заходів для припинення небезпечного впливу;</w:t>
      </w:r>
    </w:p>
    <w:p w14:paraId="4D18546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за потреби надати </w:t>
      </w:r>
      <w:proofErr w:type="spellStart"/>
      <w:r w:rsidRPr="003F0BC4">
        <w:rPr>
          <w:rFonts w:ascii="Times New Roman" w:hAnsi="Times New Roman" w:cs="Times New Roman"/>
          <w:sz w:val="28"/>
          <w:szCs w:val="28"/>
        </w:rPr>
        <w:t>домедичну</w:t>
      </w:r>
      <w:proofErr w:type="spellEnd"/>
      <w:r w:rsidRPr="003F0BC4">
        <w:rPr>
          <w:rFonts w:ascii="Times New Roman" w:hAnsi="Times New Roman" w:cs="Times New Roman"/>
          <w:sz w:val="28"/>
          <w:szCs w:val="28"/>
        </w:rPr>
        <w:t xml:space="preserve"> допомогу та викликати бригаду екстреної (швидкої) медичної допомоги для надання екстреної медичної допомоги;</w:t>
      </w:r>
    </w:p>
    <w:p w14:paraId="3969F397"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звернутись (за потреби) до територіальних органів (підрозділів) Національної поліції України;</w:t>
      </w:r>
    </w:p>
    <w:p w14:paraId="30B2C657"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w:t>
      </w:r>
    </w:p>
    <w:p w14:paraId="556FD351" w14:textId="77777777" w:rsidR="00496A67" w:rsidRPr="003F0BC4" w:rsidRDefault="00496A67" w:rsidP="00863528">
      <w:pPr>
        <w:pStyle w:val="a3"/>
        <w:shd w:val="clear" w:color="auto" w:fill="FFFFFF" w:themeFill="background1"/>
        <w:jc w:val="both"/>
        <w:rPr>
          <w:rFonts w:ascii="Times New Roman" w:hAnsi="Times New Roman" w:cs="Times New Roman"/>
          <w:sz w:val="28"/>
          <w:szCs w:val="28"/>
        </w:rPr>
      </w:pPr>
      <w:r w:rsidRPr="003F0BC4">
        <w:rPr>
          <w:rFonts w:ascii="Times New Roman" w:hAnsi="Times New Roman" w:cs="Times New Roman"/>
          <w:sz w:val="28"/>
          <w:szCs w:val="28"/>
          <w:highlight w:val="yellow"/>
        </w:rPr>
        <w:t xml:space="preserve">Подання заяв або повідомлень про випадки </w:t>
      </w:r>
      <w:proofErr w:type="spellStart"/>
      <w:r w:rsidRPr="003F0BC4">
        <w:rPr>
          <w:rFonts w:ascii="Times New Roman" w:hAnsi="Times New Roman" w:cs="Times New Roman"/>
          <w:sz w:val="28"/>
          <w:szCs w:val="28"/>
          <w:highlight w:val="yellow"/>
        </w:rPr>
        <w:t>булінгу</w:t>
      </w:r>
      <w:proofErr w:type="spellEnd"/>
      <w:r w:rsidRPr="003F0BC4">
        <w:rPr>
          <w:rFonts w:ascii="Times New Roman" w:hAnsi="Times New Roman" w:cs="Times New Roman"/>
          <w:sz w:val="28"/>
          <w:szCs w:val="28"/>
          <w:highlight w:val="yellow"/>
        </w:rPr>
        <w:t xml:space="preserve"> (цькування) в закладі освіти</w:t>
      </w:r>
    </w:p>
    <w:p w14:paraId="3E0AB0DA" w14:textId="0009B3A3"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Учасники освітнього процесу можуть повідомити про випадок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w:t>
      </w:r>
      <w:r w:rsidR="001C1123" w:rsidRPr="003F0BC4">
        <w:rPr>
          <w:rFonts w:ascii="Times New Roman" w:hAnsi="Times New Roman" w:cs="Times New Roman"/>
          <w:sz w:val="28"/>
          <w:szCs w:val="28"/>
        </w:rPr>
        <w:t>директор</w:t>
      </w:r>
      <w:r w:rsidRPr="003F0BC4">
        <w:rPr>
          <w:rFonts w:ascii="Times New Roman" w:hAnsi="Times New Roman" w:cs="Times New Roman"/>
          <w:sz w:val="28"/>
          <w:szCs w:val="28"/>
        </w:rPr>
        <w:t xml:space="preserve"> або інших суб'єктів реагування на випадки </w:t>
      </w:r>
      <w:proofErr w:type="spellStart"/>
      <w:r w:rsidRPr="003F0BC4">
        <w:rPr>
          <w:rFonts w:ascii="Times New Roman" w:hAnsi="Times New Roman" w:cs="Times New Roman"/>
          <w:sz w:val="28"/>
          <w:szCs w:val="28"/>
        </w:rPr>
        <w:t>булін</w:t>
      </w:r>
      <w:r w:rsidR="001C1123" w:rsidRPr="003F0BC4">
        <w:rPr>
          <w:rFonts w:ascii="Times New Roman" w:hAnsi="Times New Roman" w:cs="Times New Roman"/>
          <w:sz w:val="28"/>
          <w:szCs w:val="28"/>
        </w:rPr>
        <w:t>гу</w:t>
      </w:r>
      <w:proofErr w:type="spellEnd"/>
      <w:r w:rsidR="001C1123" w:rsidRPr="003F0BC4">
        <w:rPr>
          <w:rFonts w:ascii="Times New Roman" w:hAnsi="Times New Roman" w:cs="Times New Roman"/>
          <w:sz w:val="28"/>
          <w:szCs w:val="28"/>
        </w:rPr>
        <w:t xml:space="preserve"> (цькування) в НВК</w:t>
      </w:r>
      <w:r w:rsidRPr="003F0BC4">
        <w:rPr>
          <w:rFonts w:ascii="Times New Roman" w:hAnsi="Times New Roman" w:cs="Times New Roman"/>
          <w:sz w:val="28"/>
          <w:szCs w:val="28"/>
        </w:rPr>
        <w:t>.</w:t>
      </w:r>
    </w:p>
    <w:p w14:paraId="286737E6"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У закладі освіти заяви або повідомлення про випадок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або підозру щодо його вчинення приймає керівник закладу.</w:t>
      </w:r>
    </w:p>
    <w:p w14:paraId="73291C34"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Повідомлення можуть бути в усній та (або) письмовій формі, в тому числі із застосуванням засобів електронної комунікації.</w:t>
      </w:r>
    </w:p>
    <w:p w14:paraId="2D466CFC"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Керівник закладу освіти у разі отримання заяви або повідомлення про випадок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w:t>
      </w:r>
    </w:p>
    <w:p w14:paraId="1E7D1502"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w:t>
      </w:r>
    </w:p>
    <w:p w14:paraId="3F9BBA28"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за потреби викликає бригаду екстреної (швидкої) медичної допомоги для надання екстреної медичної допомоги;</w:t>
      </w:r>
    </w:p>
    <w:p w14:paraId="54416580"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з'ясування причин, які призвели до випадку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 вжиття заходів для усунення таких причин;</w:t>
      </w:r>
    </w:p>
    <w:p w14:paraId="6BDFB896"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повідомляє центр соціальних служб для сім'ї, дітей та молоді з метою здійснення оцінки потреб сторін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14:paraId="020AB3B3" w14:textId="77777777" w:rsidR="002A395F"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скликає засідання комісії з розгляду випадку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(далі - комісія) не пізніше ніж упродовж трьох робочих днів з дня отримання заяви або повідомлення.</w:t>
      </w:r>
    </w:p>
    <w:p w14:paraId="607B2A46"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Склад комісії з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у закладі освіти, права та обов'язки її членів</w:t>
      </w:r>
    </w:p>
    <w:p w14:paraId="7011B045" w14:textId="25AA10AD" w:rsidR="00496A67" w:rsidRPr="003F0BC4" w:rsidRDefault="002A395F" w:rsidP="00863528">
      <w:pPr>
        <w:pStyle w:val="a3"/>
        <w:jc w:val="both"/>
        <w:rPr>
          <w:rFonts w:ascii="Times New Roman" w:hAnsi="Times New Roman" w:cs="Times New Roman"/>
          <w:sz w:val="28"/>
          <w:szCs w:val="28"/>
          <w:highlight w:val="yellow"/>
        </w:rPr>
      </w:pPr>
      <w:r w:rsidRPr="003F0BC4">
        <w:rPr>
          <w:rFonts w:ascii="Times New Roman" w:hAnsi="Times New Roman" w:cs="Times New Roman"/>
          <w:sz w:val="28"/>
          <w:szCs w:val="28"/>
          <w:highlight w:val="yellow"/>
        </w:rPr>
        <w:lastRenderedPageBreak/>
        <w:t>Склад комісії затверджено</w:t>
      </w:r>
      <w:r w:rsidR="00496A67" w:rsidRPr="003F0BC4">
        <w:rPr>
          <w:rFonts w:ascii="Times New Roman" w:hAnsi="Times New Roman" w:cs="Times New Roman"/>
          <w:sz w:val="28"/>
          <w:szCs w:val="28"/>
          <w:highlight w:val="yellow"/>
        </w:rPr>
        <w:t xml:space="preserve"> наказом </w:t>
      </w:r>
      <w:r w:rsidRPr="003F0BC4">
        <w:rPr>
          <w:rFonts w:ascii="Times New Roman" w:hAnsi="Times New Roman" w:cs="Times New Roman"/>
          <w:sz w:val="28"/>
          <w:szCs w:val="28"/>
          <w:highlight w:val="yellow"/>
        </w:rPr>
        <w:t>№17 від 17.03.2020 .</w:t>
      </w:r>
    </w:p>
    <w:p w14:paraId="45719DD9"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highlight w:val="yellow"/>
        </w:rPr>
        <w:t>Комісія виконує свої обов'язки на постійній основі.</w:t>
      </w:r>
    </w:p>
    <w:p w14:paraId="3E8B1BFD"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Склад комісії формується з урахуванням основних завдань комісії.</w:t>
      </w:r>
    </w:p>
    <w:p w14:paraId="767A7B06"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Комісія складається з голови, заступника голови, секретаря та не менше ніж п'яти її членів.</w:t>
      </w:r>
    </w:p>
    <w:p w14:paraId="38C11147"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14:paraId="37507B2C"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а також можуть залучатися сторони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представники інших суб'єктів реагування на випадки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 закладах освіти.</w:t>
      </w:r>
    </w:p>
    <w:p w14:paraId="6F478FBF"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b/>
          <w:sz w:val="28"/>
          <w:szCs w:val="28"/>
        </w:rPr>
        <w:t>Головою комісії</w:t>
      </w:r>
      <w:r w:rsidRPr="003F0BC4">
        <w:rPr>
          <w:rFonts w:ascii="Times New Roman" w:hAnsi="Times New Roman" w:cs="Times New Roman"/>
          <w:sz w:val="28"/>
          <w:szCs w:val="28"/>
        </w:rPr>
        <w:t xml:space="preserve"> є керівник закладу освіти.</w:t>
      </w:r>
    </w:p>
    <w:p w14:paraId="0C25969A"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7548E7B8" w14:textId="34A78B7E"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b/>
          <w:sz w:val="28"/>
          <w:szCs w:val="28"/>
        </w:rPr>
        <w:t>Голова комісії</w:t>
      </w:r>
      <w:r w:rsidRPr="003F0BC4">
        <w:rPr>
          <w:rFonts w:ascii="Times New Roman" w:hAnsi="Times New Roman" w:cs="Times New Roman"/>
          <w:sz w:val="28"/>
          <w:szCs w:val="28"/>
        </w:rPr>
        <w:t xml:space="preserve"> визначає функціональні обов'язки кожного члена комісії. У разі відсутності голови комісії його обов'язки виконує заступник голови комісії.</w:t>
      </w:r>
    </w:p>
    <w:p w14:paraId="08EE8624" w14:textId="1A9F3F8F" w:rsidR="00496A67" w:rsidRPr="003F0BC4" w:rsidRDefault="00863528"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      </w:t>
      </w:r>
      <w:r w:rsidR="00496A67" w:rsidRPr="003F0BC4">
        <w:rPr>
          <w:rFonts w:ascii="Times New Roman" w:hAnsi="Times New Roman" w:cs="Times New Roman"/>
          <w:sz w:val="28"/>
          <w:szCs w:val="28"/>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38CFEC5C"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1667368D"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b/>
          <w:sz w:val="28"/>
          <w:szCs w:val="28"/>
        </w:rPr>
        <w:t>Секретар комісії</w:t>
      </w:r>
      <w:r w:rsidRPr="003F0BC4">
        <w:rPr>
          <w:rFonts w:ascii="Times New Roman" w:hAnsi="Times New Roman" w:cs="Times New Roman"/>
          <w:sz w:val="28"/>
          <w:szCs w:val="28"/>
        </w:rPr>
        <w:t xml:space="preserve">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12EA6B02" w14:textId="6A56222B" w:rsidR="00496A67" w:rsidRPr="003F0BC4" w:rsidRDefault="00863528" w:rsidP="00863528">
      <w:pPr>
        <w:pStyle w:val="a3"/>
        <w:jc w:val="both"/>
        <w:rPr>
          <w:rFonts w:ascii="Times New Roman" w:hAnsi="Times New Roman" w:cs="Times New Roman"/>
          <w:b/>
          <w:sz w:val="28"/>
          <w:szCs w:val="28"/>
        </w:rPr>
      </w:pPr>
      <w:r w:rsidRPr="003F0BC4">
        <w:rPr>
          <w:rFonts w:ascii="Times New Roman" w:hAnsi="Times New Roman" w:cs="Times New Roman"/>
          <w:sz w:val="28"/>
          <w:szCs w:val="28"/>
        </w:rPr>
        <w:t xml:space="preserve">  </w:t>
      </w:r>
      <w:r w:rsidR="00496A67" w:rsidRPr="003F0BC4">
        <w:rPr>
          <w:rFonts w:ascii="Times New Roman" w:hAnsi="Times New Roman" w:cs="Times New Roman"/>
          <w:b/>
          <w:sz w:val="28"/>
          <w:szCs w:val="28"/>
        </w:rPr>
        <w:t>Член комісії зобов'язаний:</w:t>
      </w:r>
    </w:p>
    <w:p w14:paraId="1ECEC910"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особисто брати участь у роботі комісії;</w:t>
      </w:r>
    </w:p>
    <w:p w14:paraId="7E0429AD"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00BFBAE7"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виконувати в межах, передбачених законодавством та посадовими обов'язками, доручення голови комісії;</w:t>
      </w:r>
    </w:p>
    <w:p w14:paraId="5671D68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брати участь у голосуванні.</w:t>
      </w:r>
    </w:p>
    <w:p w14:paraId="683F019B" w14:textId="367D3CCF" w:rsidR="00496A67" w:rsidRPr="003F0BC4" w:rsidRDefault="00496A67" w:rsidP="00863528">
      <w:pPr>
        <w:pStyle w:val="a3"/>
        <w:jc w:val="both"/>
        <w:rPr>
          <w:rFonts w:ascii="Times New Roman" w:hAnsi="Times New Roman" w:cs="Times New Roman"/>
          <w:b/>
          <w:sz w:val="28"/>
          <w:szCs w:val="28"/>
        </w:rPr>
      </w:pPr>
      <w:r w:rsidRPr="003F0BC4">
        <w:rPr>
          <w:rFonts w:ascii="Times New Roman" w:hAnsi="Times New Roman" w:cs="Times New Roman"/>
          <w:b/>
          <w:sz w:val="28"/>
          <w:szCs w:val="28"/>
        </w:rPr>
        <w:t xml:space="preserve">Порядок роботи комісії з </w:t>
      </w:r>
      <w:proofErr w:type="spellStart"/>
      <w:r w:rsidRPr="003F0BC4">
        <w:rPr>
          <w:rFonts w:ascii="Times New Roman" w:hAnsi="Times New Roman" w:cs="Times New Roman"/>
          <w:b/>
          <w:sz w:val="28"/>
          <w:szCs w:val="28"/>
        </w:rPr>
        <w:t>булінгу</w:t>
      </w:r>
      <w:proofErr w:type="spellEnd"/>
      <w:r w:rsidRPr="003F0BC4">
        <w:rPr>
          <w:rFonts w:ascii="Times New Roman" w:hAnsi="Times New Roman" w:cs="Times New Roman"/>
          <w:b/>
          <w:sz w:val="28"/>
          <w:szCs w:val="28"/>
        </w:rPr>
        <w:t xml:space="preserve"> у </w:t>
      </w:r>
      <w:r w:rsidR="002A395F" w:rsidRPr="003F0BC4">
        <w:rPr>
          <w:rFonts w:ascii="Times New Roman" w:hAnsi="Times New Roman" w:cs="Times New Roman"/>
          <w:b/>
          <w:sz w:val="28"/>
          <w:szCs w:val="28"/>
        </w:rPr>
        <w:t>Дністрівському НВК</w:t>
      </w:r>
    </w:p>
    <w:p w14:paraId="542D8E72"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b/>
          <w:sz w:val="28"/>
          <w:szCs w:val="28"/>
        </w:rPr>
        <w:t>Метою діяльності комісії</w:t>
      </w:r>
      <w:r w:rsidRPr="003F0BC4">
        <w:rPr>
          <w:rFonts w:ascii="Times New Roman" w:hAnsi="Times New Roman" w:cs="Times New Roman"/>
          <w:sz w:val="28"/>
          <w:szCs w:val="28"/>
        </w:rPr>
        <w:t xml:space="preserve"> є припинення випадку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з'ясування причин, які призвели до випадку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 вжиття заходів для усунення таких причин; оцінка потреб сторін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 соціальних та психолого-педагогічних послугах та забезпечення таких послуг.</w:t>
      </w:r>
    </w:p>
    <w:p w14:paraId="10F12CF6" w14:textId="77777777" w:rsidR="00496A67" w:rsidRPr="003F0BC4" w:rsidRDefault="00496A67" w:rsidP="00863528">
      <w:pPr>
        <w:pStyle w:val="a3"/>
        <w:jc w:val="both"/>
        <w:rPr>
          <w:rFonts w:ascii="Times New Roman" w:hAnsi="Times New Roman" w:cs="Times New Roman"/>
          <w:b/>
          <w:sz w:val="28"/>
          <w:szCs w:val="28"/>
        </w:rPr>
      </w:pPr>
      <w:r w:rsidRPr="003F0BC4">
        <w:rPr>
          <w:rFonts w:ascii="Times New Roman" w:hAnsi="Times New Roman" w:cs="Times New Roman"/>
          <w:b/>
          <w:sz w:val="28"/>
          <w:szCs w:val="28"/>
        </w:rPr>
        <w:t>До завдань комісії належать:</w:t>
      </w:r>
    </w:p>
    <w:p w14:paraId="095CEA0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lastRenderedPageBreak/>
        <w:t xml:space="preserve">збір інформації щодо обставин випадку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зокрема пояснень сторін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батьків або інших законних представників малолітніх або неповнолітніх сторін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14:paraId="4C89CD9A"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розгляд та аналіз зібраних матеріалів щодо обставин випадку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 прийняття рішення про наявність/відсутність обставин, що обґрунтовують інформацію, зазначену у заяві.</w:t>
      </w:r>
    </w:p>
    <w:p w14:paraId="5DA17159"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У разі прийняття рішення комісією про наявність обставин, що обґрунтовують інформацію, зазначену у заяві, до завдань комісії також належать:</w:t>
      </w:r>
    </w:p>
    <w:p w14:paraId="5C2FF846"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оцінка потреб сторін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14:paraId="3754721E"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визначення причин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 необхідних заходів для усунення таких причин;</w:t>
      </w:r>
    </w:p>
    <w:p w14:paraId="3DAAB6D3"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визначення заходів виховного впливу щодо сторін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у групі (класі), де стався випадок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w:t>
      </w:r>
    </w:p>
    <w:p w14:paraId="593492E5"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моніторинг ефективності соціальних та психолого-педагогічних послуг, заходів з усунення причин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заходів виховного впливу та корегування (за потреби) відповідних послуг та заходів;</w:t>
      </w:r>
    </w:p>
    <w:p w14:paraId="50F437A7" w14:textId="7D928FD6"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їхніми батьками або іншими законними представниками;</w:t>
      </w:r>
    </w:p>
    <w:p w14:paraId="4407E10D"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w:t>
      </w:r>
    </w:p>
    <w:p w14:paraId="7D519253"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b/>
          <w:sz w:val="28"/>
          <w:szCs w:val="28"/>
        </w:rPr>
        <w:t>Формою роботи комісії</w:t>
      </w:r>
      <w:r w:rsidRPr="003F0BC4">
        <w:rPr>
          <w:rFonts w:ascii="Times New Roman" w:hAnsi="Times New Roman" w:cs="Times New Roman"/>
          <w:sz w:val="28"/>
          <w:szCs w:val="28"/>
        </w:rPr>
        <w:t xml:space="preserve"> є засідання, які проводяться у разі потреби. Дату, час і місце проведення засідання комісії визначає її голова.</w:t>
      </w:r>
    </w:p>
    <w:p w14:paraId="46074438"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Засідання комісії є правоможним у разі участі в ньому не менш як двох третин її складу.</w:t>
      </w:r>
    </w:p>
    <w:p w14:paraId="2E076553"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14:paraId="277B20C0"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6B006E5B"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Строк розгляду комісією заяви або повідомлення про випадок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 закладі освіти та виконання нею своїх завдань не має </w:t>
      </w:r>
      <w:r w:rsidRPr="003F0BC4">
        <w:rPr>
          <w:rFonts w:ascii="Times New Roman" w:hAnsi="Times New Roman" w:cs="Times New Roman"/>
          <w:sz w:val="28"/>
          <w:szCs w:val="28"/>
        </w:rPr>
        <w:lastRenderedPageBreak/>
        <w:t>перевищувати десяти робочих днів із дня отримання заяви або повідомлення керівником закладу освіти.</w:t>
      </w:r>
    </w:p>
    <w:p w14:paraId="4C494AB1" w14:textId="23B58924" w:rsidR="00496A67" w:rsidRPr="003F0BC4" w:rsidRDefault="00496A67" w:rsidP="00863528">
      <w:pPr>
        <w:pStyle w:val="a3"/>
        <w:jc w:val="both"/>
        <w:rPr>
          <w:rFonts w:ascii="Times New Roman" w:hAnsi="Times New Roman" w:cs="Times New Roman"/>
          <w:b/>
          <w:sz w:val="28"/>
          <w:szCs w:val="28"/>
        </w:rPr>
      </w:pPr>
      <w:r w:rsidRPr="003F0BC4">
        <w:rPr>
          <w:rFonts w:ascii="Times New Roman" w:hAnsi="Times New Roman" w:cs="Times New Roman"/>
          <w:b/>
          <w:sz w:val="28"/>
          <w:szCs w:val="28"/>
        </w:rPr>
        <w:t xml:space="preserve">Запобігання та протидія </w:t>
      </w:r>
      <w:proofErr w:type="spellStart"/>
      <w:r w:rsidRPr="003F0BC4">
        <w:rPr>
          <w:rFonts w:ascii="Times New Roman" w:hAnsi="Times New Roman" w:cs="Times New Roman"/>
          <w:b/>
          <w:sz w:val="28"/>
          <w:szCs w:val="28"/>
        </w:rPr>
        <w:t>булінгу</w:t>
      </w:r>
      <w:proofErr w:type="spellEnd"/>
      <w:r w:rsidRPr="003F0BC4">
        <w:rPr>
          <w:rFonts w:ascii="Times New Roman" w:hAnsi="Times New Roman" w:cs="Times New Roman"/>
          <w:b/>
          <w:sz w:val="28"/>
          <w:szCs w:val="28"/>
        </w:rPr>
        <w:t xml:space="preserve"> (цькуванню) в </w:t>
      </w:r>
      <w:r w:rsidR="002A395F" w:rsidRPr="003F0BC4">
        <w:rPr>
          <w:rFonts w:ascii="Times New Roman" w:hAnsi="Times New Roman" w:cs="Times New Roman"/>
          <w:b/>
          <w:sz w:val="28"/>
          <w:szCs w:val="28"/>
        </w:rPr>
        <w:t>Дністрівському НВК</w:t>
      </w:r>
    </w:p>
    <w:p w14:paraId="32C35300"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Діяльність щодо запобігання та протидії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(цькуванню) в закладі освіти має бути постійним системним процесом, спрямованим на:</w:t>
      </w:r>
    </w:p>
    <w:p w14:paraId="51B7208A"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визначення та реалізацію необхідних заходів, способів і методів запобігання виникненню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 (або) потенційних ризиків його виникнення;</w:t>
      </w:r>
    </w:p>
    <w:p w14:paraId="796823EC"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виявлення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 (або) потенційних ризиків його виникнення;</w:t>
      </w:r>
    </w:p>
    <w:p w14:paraId="2B37141D"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визначення та реалізацію необхідних заходів, способів і методів вирішення ситуацій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та/або усунення потенційних ризиків його виникнення.</w:t>
      </w:r>
    </w:p>
    <w:p w14:paraId="7B0B6E47"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Діяльність щодо запобігання та протидії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(цькуванню) в закладі освіти ґрунтується на принципах:</w:t>
      </w:r>
    </w:p>
    <w:p w14:paraId="1424B236"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недискримінації за будь-якими ознаками;</w:t>
      </w:r>
    </w:p>
    <w:p w14:paraId="5ED5755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ненасильницької поведінки в міжособистісних стосунках;</w:t>
      </w:r>
    </w:p>
    <w:p w14:paraId="3E02968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14:paraId="0454AE94"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особистісно-орієнтованого підходу до кожної дитини;</w:t>
      </w:r>
    </w:p>
    <w:p w14:paraId="3FBA23D4"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розвитку соціального та емоційного інтелекту учасників освітнього процесу;</w:t>
      </w:r>
    </w:p>
    <w:p w14:paraId="62FD6177"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гендерної рівності;</w:t>
      </w:r>
    </w:p>
    <w:p w14:paraId="2D911030"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участі учасників освітнього процесу в прийнятті рішень відповідно до положень законодавства та установчих документів закладу освіти.</w:t>
      </w:r>
    </w:p>
    <w:p w14:paraId="3126C1E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Завданнями діяльності щодо запобігання та протидії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(цькуванню) в закладі освіти є:</w:t>
      </w:r>
    </w:p>
    <w:p w14:paraId="12F4E9B0"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створення безпечного освітнього середовища в закладі освіти, що включає психологічну та фізичну безпеку учасників освітнього процесу;</w:t>
      </w:r>
    </w:p>
    <w:p w14:paraId="58B5C73F"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визначення стану, причин і передумов поширення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в закладі освіти;</w:t>
      </w:r>
    </w:p>
    <w:p w14:paraId="50A9B293"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підвищення рівня поінформованості учасників освітнього процесу про </w:t>
      </w:r>
      <w:proofErr w:type="spellStart"/>
      <w:r w:rsidRPr="003F0BC4">
        <w:rPr>
          <w:rFonts w:ascii="Times New Roman" w:hAnsi="Times New Roman" w:cs="Times New Roman"/>
          <w:sz w:val="28"/>
          <w:szCs w:val="28"/>
        </w:rPr>
        <w:t>булінг</w:t>
      </w:r>
      <w:proofErr w:type="spellEnd"/>
      <w:r w:rsidRPr="003F0BC4">
        <w:rPr>
          <w:rFonts w:ascii="Times New Roman" w:hAnsi="Times New Roman" w:cs="Times New Roman"/>
          <w:sz w:val="28"/>
          <w:szCs w:val="28"/>
        </w:rPr>
        <w:t xml:space="preserve"> (цькування);</w:t>
      </w:r>
    </w:p>
    <w:p w14:paraId="19348074"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 як порушення прав людини;</w:t>
      </w:r>
    </w:p>
    <w:p w14:paraId="0E30ADD2"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заохочення всіх учасників освітнього процесу до активного сприяння запобіганню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(цькуванню).</w:t>
      </w:r>
    </w:p>
    <w:p w14:paraId="7C89164B"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Діяльність щодо запобігання та протидії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(цькуванню) в закладі освіти відображається в плані заходів, спрямованих на запобігання та протидію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(цькуванню) в закладі освіти.</w:t>
      </w:r>
    </w:p>
    <w:p w14:paraId="3229469D" w14:textId="77777777" w:rsidR="00496A67" w:rsidRPr="003F0BC4" w:rsidRDefault="00496A67" w:rsidP="00863528">
      <w:pPr>
        <w:pStyle w:val="a3"/>
        <w:jc w:val="both"/>
        <w:rPr>
          <w:rFonts w:ascii="Times New Roman" w:hAnsi="Times New Roman" w:cs="Times New Roman"/>
          <w:sz w:val="28"/>
          <w:szCs w:val="28"/>
        </w:rPr>
      </w:pPr>
    </w:p>
    <w:p w14:paraId="7486C92D"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3F0BC4">
        <w:rPr>
          <w:rFonts w:ascii="Times New Roman" w:hAnsi="Times New Roman" w:cs="Times New Roman"/>
          <w:sz w:val="28"/>
          <w:szCs w:val="28"/>
        </w:rPr>
        <w:t>булінгу</w:t>
      </w:r>
      <w:proofErr w:type="spellEnd"/>
      <w:r w:rsidRPr="003F0BC4">
        <w:rPr>
          <w:rFonts w:ascii="Times New Roman" w:hAnsi="Times New Roman" w:cs="Times New Roman"/>
          <w:sz w:val="28"/>
          <w:szCs w:val="28"/>
        </w:rPr>
        <w:t xml:space="preserve"> (цькування).</w:t>
      </w:r>
    </w:p>
    <w:p w14:paraId="56A0EB35"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lastRenderedPageBreak/>
        <w:t>Планування відповідних заходів здійснюється за результатами моніторингу стану освітнього середовища в закладі освіти.</w:t>
      </w:r>
    </w:p>
    <w:p w14:paraId="306F172F"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Заплановані заходи повинні:</w:t>
      </w:r>
    </w:p>
    <w:p w14:paraId="15DDEF11"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спрямовуватись на задоволення потреб окремого закладу освіти у створенні безпечного освітнього середовища;</w:t>
      </w:r>
    </w:p>
    <w:p w14:paraId="7E292096"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мати вимірювані показники ефективності;</w:t>
      </w:r>
    </w:p>
    <w:p w14:paraId="0AD40A4A"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залучати всіх учасників освітнього процесу.</w:t>
      </w:r>
    </w:p>
    <w:p w14:paraId="039B6CAA" w14:textId="77777777"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14:paraId="479A34AC" w14:textId="67530C6B" w:rsidR="00496A67" w:rsidRPr="003F0BC4" w:rsidRDefault="00496A67" w:rsidP="00863528">
      <w:pPr>
        <w:pStyle w:val="a3"/>
        <w:jc w:val="both"/>
        <w:rPr>
          <w:rFonts w:ascii="Times New Roman" w:hAnsi="Times New Roman" w:cs="Times New Roman"/>
          <w:sz w:val="28"/>
          <w:szCs w:val="28"/>
        </w:rPr>
      </w:pPr>
      <w:r w:rsidRPr="003F0BC4">
        <w:rPr>
          <w:rFonts w:ascii="Times New Roman" w:hAnsi="Times New Roman" w:cs="Times New Roman"/>
          <w:sz w:val="28"/>
          <w:szCs w:val="28"/>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w:t>
      </w:r>
      <w:bookmarkStart w:id="0" w:name="_GoBack"/>
      <w:bookmarkEnd w:id="0"/>
      <w:r w:rsidRPr="003F0BC4">
        <w:rPr>
          <w:rFonts w:ascii="Times New Roman" w:hAnsi="Times New Roman" w:cs="Times New Roman"/>
          <w:sz w:val="28"/>
          <w:szCs w:val="28"/>
        </w:rPr>
        <w:t xml:space="preserve">ляди та обговорення тематичних </w:t>
      </w:r>
      <w:proofErr w:type="spellStart"/>
      <w:r w:rsidRPr="003F0BC4">
        <w:rPr>
          <w:rFonts w:ascii="Times New Roman" w:hAnsi="Times New Roman" w:cs="Times New Roman"/>
          <w:sz w:val="28"/>
          <w:szCs w:val="28"/>
        </w:rPr>
        <w:t>відеосюжетів</w:t>
      </w:r>
      <w:proofErr w:type="spellEnd"/>
      <w:r w:rsidRPr="003F0BC4">
        <w:rPr>
          <w:rFonts w:ascii="Times New Roman" w:hAnsi="Times New Roman" w:cs="Times New Roman"/>
          <w:sz w:val="28"/>
          <w:szCs w:val="28"/>
        </w:rPr>
        <w:t>, літературних творів, матеріалів ЗМІ, особистого досвіду, запрошення гостей, у формі рольових ігор та інших організаційних формах.</w:t>
      </w:r>
    </w:p>
    <w:p w14:paraId="78104440" w14:textId="23175439" w:rsidR="00496A67" w:rsidRPr="003F0BC4" w:rsidRDefault="00496A67" w:rsidP="00863528">
      <w:pPr>
        <w:pStyle w:val="a3"/>
        <w:jc w:val="both"/>
        <w:rPr>
          <w:rFonts w:ascii="Times New Roman" w:hAnsi="Times New Roman" w:cs="Times New Roman"/>
          <w:sz w:val="28"/>
          <w:szCs w:val="28"/>
        </w:rPr>
      </w:pPr>
    </w:p>
    <w:p w14:paraId="714DBAA6" w14:textId="63538D8A" w:rsidR="00496A67" w:rsidRPr="003F0BC4" w:rsidRDefault="00496A67" w:rsidP="00863528">
      <w:pPr>
        <w:pStyle w:val="a3"/>
        <w:jc w:val="both"/>
        <w:rPr>
          <w:rFonts w:ascii="Times New Roman" w:hAnsi="Times New Roman" w:cs="Times New Roman"/>
          <w:sz w:val="28"/>
          <w:szCs w:val="28"/>
        </w:rPr>
      </w:pPr>
    </w:p>
    <w:p w14:paraId="136AF5F4" w14:textId="77777777" w:rsidR="003F0BC4" w:rsidRPr="003F0BC4" w:rsidRDefault="003F0BC4">
      <w:pPr>
        <w:pStyle w:val="a3"/>
        <w:jc w:val="both"/>
        <w:rPr>
          <w:rFonts w:ascii="Times New Roman" w:hAnsi="Times New Roman" w:cs="Times New Roman"/>
          <w:sz w:val="28"/>
          <w:szCs w:val="28"/>
        </w:rPr>
      </w:pPr>
    </w:p>
    <w:sectPr w:rsidR="003F0BC4" w:rsidRPr="003F0BC4" w:rsidSect="008635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20"/>
    <w:rsid w:val="00155820"/>
    <w:rsid w:val="001C1123"/>
    <w:rsid w:val="001D6F1A"/>
    <w:rsid w:val="00292ABA"/>
    <w:rsid w:val="002A395F"/>
    <w:rsid w:val="003F0BC4"/>
    <w:rsid w:val="00496A67"/>
    <w:rsid w:val="004D0552"/>
    <w:rsid w:val="00863528"/>
    <w:rsid w:val="00BF5D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F1A"/>
    <w:pPr>
      <w:spacing w:after="0" w:line="240" w:lineRule="auto"/>
    </w:pPr>
  </w:style>
  <w:style w:type="paragraph" w:styleId="a4">
    <w:name w:val="Balloon Text"/>
    <w:basedOn w:val="a"/>
    <w:link w:val="a5"/>
    <w:uiPriority w:val="99"/>
    <w:semiHidden/>
    <w:unhideWhenUsed/>
    <w:rsid w:val="003F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F1A"/>
    <w:pPr>
      <w:spacing w:after="0" w:line="240" w:lineRule="auto"/>
    </w:pPr>
  </w:style>
  <w:style w:type="paragraph" w:styleId="a4">
    <w:name w:val="Balloon Text"/>
    <w:basedOn w:val="a"/>
    <w:link w:val="a5"/>
    <w:uiPriority w:val="99"/>
    <w:semiHidden/>
    <w:unhideWhenUsed/>
    <w:rsid w:val="003F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5F98-2775-4EDC-97C2-788D02F4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2160</Words>
  <Characters>12314</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Школа</cp:lastModifiedBy>
  <cp:revision>9</cp:revision>
  <cp:lastPrinted>2020-05-25T09:36:00Z</cp:lastPrinted>
  <dcterms:created xsi:type="dcterms:W3CDTF">2020-02-21T07:39:00Z</dcterms:created>
  <dcterms:modified xsi:type="dcterms:W3CDTF">2020-05-25T09:36:00Z</dcterms:modified>
</cp:coreProperties>
</file>