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C5" w:rsidRPr="001D5CC5" w:rsidRDefault="001D5CC5" w:rsidP="001D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CC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6B7B96" wp14:editId="0B711E4F">
            <wp:extent cx="3333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C5" w:rsidRPr="001D5CC5" w:rsidRDefault="001D5CC5" w:rsidP="001D5C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Дмитрівська</w:t>
      </w:r>
      <w:proofErr w:type="spellEnd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загальноосвітня школа І – ІІІ ступенів</w:t>
      </w:r>
    </w:p>
    <w:p w:rsidR="001D5CC5" w:rsidRPr="001D5CC5" w:rsidRDefault="001D5CC5" w:rsidP="001D5C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Києво – Святошинської районної державної адміністрації</w:t>
      </w:r>
    </w:p>
    <w:p w:rsidR="001D5CC5" w:rsidRPr="001D5CC5" w:rsidRDefault="001D5CC5" w:rsidP="001D5C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Київської області</w:t>
      </w:r>
    </w:p>
    <w:p w:rsidR="001D5CC5" w:rsidRPr="001D5CC5" w:rsidRDefault="001D5CC5" w:rsidP="001D5CC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вул.  Лісна, 42, село </w:t>
      </w:r>
      <w:proofErr w:type="spellStart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Дмитрівка</w:t>
      </w:r>
      <w:proofErr w:type="spellEnd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Києво – Святошинський район, Київська область, 08112, </w:t>
      </w:r>
      <w:proofErr w:type="spellStart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тел</w:t>
      </w:r>
      <w:proofErr w:type="spellEnd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04598 79118, e- </w:t>
      </w:r>
      <w:proofErr w:type="spellStart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hyperlink r:id="rId6" w:history="1">
        <w:r w:rsidRPr="001D5CC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uk-UA"/>
          </w:rPr>
          <w:t>dmytrivskazosh@ukr.net</w:t>
        </w:r>
      </w:hyperlink>
      <w:r w:rsidRPr="001D5CC5">
        <w:rPr>
          <w:rFonts w:ascii="Calibri" w:eastAsia="Calibri" w:hAnsi="Calibri" w:cs="Times New Roman"/>
          <w:sz w:val="24"/>
          <w:szCs w:val="24"/>
          <w:lang w:val="uk-UA"/>
        </w:rPr>
        <w:t xml:space="preserve">, </w:t>
      </w:r>
      <w:r w:rsidRPr="001D5CC5">
        <w:rPr>
          <w:rFonts w:ascii="Times New Roman" w:eastAsia="Calibri" w:hAnsi="Times New Roman" w:cs="Times New Roman"/>
          <w:b/>
          <w:sz w:val="24"/>
          <w:szCs w:val="24"/>
        </w:rPr>
        <w:t>www</w:t>
      </w:r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hyperlink r:id="rId7" w:history="1">
        <w:r w:rsidRPr="001D5CC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uk-UA"/>
          </w:rPr>
          <w:t>https://dmytrivka.e-schools.info/</w:t>
        </w:r>
      </w:hyperlink>
      <w:r w:rsidRPr="001D5C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D5CC5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25667136</w:t>
      </w:r>
    </w:p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uk-UA" w:eastAsia="ru-RU"/>
        </w:rPr>
      </w:pPr>
      <w:r w:rsidRPr="001D5CC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76FF" wp14:editId="7975D43F">
                <wp:simplePos x="0" y="0"/>
                <wp:positionH relativeFrom="column">
                  <wp:posOffset>-78740</wp:posOffset>
                </wp:positionH>
                <wp:positionV relativeFrom="paragraph">
                  <wp:posOffset>57150</wp:posOffset>
                </wp:positionV>
                <wp:extent cx="6259195" cy="635"/>
                <wp:effectExtent l="0" t="0" r="2730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D7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6.2pt;margin-top:4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LETwIAAFc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" strokeweight="1.5pt"/>
            </w:pict>
          </mc:Fallback>
        </mc:AlternateContent>
      </w:r>
    </w:p>
    <w:p w:rsidR="001D5CC5" w:rsidRPr="001D5CC5" w:rsidRDefault="001D5CC5" w:rsidP="001D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НАКАЗ</w:t>
      </w:r>
    </w:p>
    <w:p w:rsidR="001D5CC5" w:rsidRPr="001D5CC5" w:rsidRDefault="001D5CC5" w:rsidP="001D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31 січня  2020 року</w:t>
      </w: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  <w:t xml:space="preserve">                                                                                 № 18</w:t>
      </w:r>
    </w:p>
    <w:p w:rsidR="001D5CC5" w:rsidRPr="001D5CC5" w:rsidRDefault="001D5CC5" w:rsidP="001D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D5CC5" w:rsidRPr="001D5CC5" w:rsidRDefault="001D5CC5" w:rsidP="001D5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стан викладання </w:t>
      </w:r>
    </w:p>
    <w:p w:rsidR="001D5CC5" w:rsidRPr="001D5CC5" w:rsidRDefault="001D5CC5" w:rsidP="001D5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та рівень навчальних досягнень учнів</w:t>
      </w:r>
    </w:p>
    <w:p w:rsidR="001D5CC5" w:rsidRPr="001D5CC5" w:rsidRDefault="001D5CC5" w:rsidP="001D5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 фізики </w:t>
      </w:r>
    </w:p>
    <w:p w:rsidR="001D5CC5" w:rsidRPr="001D5CC5" w:rsidRDefault="001D5CC5" w:rsidP="001D5CC5">
      <w:pPr>
        <w:spacing w:before="3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ab/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Згідно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річним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планом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закладу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освіти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(</w:t>
      </w:r>
      <w:r w:rsidRPr="001D5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Розділ VIII.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моніторингової діяльності </w:t>
      </w: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закладу освіти на 2019/2020 навчальний рік. Фронтальний контроль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адміністрацією закладу освіти   вивчався стан викладання та рівень навчальних досягнень учнів з  фізики, дотримання державних вимог до змісту, обсягу навчальних програм та рівня навчальних досягнень учнів.</w:t>
      </w:r>
    </w:p>
    <w:p w:rsidR="001D5CC5" w:rsidRPr="001D5CC5" w:rsidRDefault="001D5CC5" w:rsidP="001D5CC5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2019/2020 навчальному році фізику у 7-11-х класах викладає Ніколаєва Леся Дмитрівна, </w:t>
      </w:r>
      <w:r w:rsidRPr="001D5CC5">
        <w:rPr>
          <w:rFonts w:ascii="Franklin Gothic Medium" w:eastAsia="Times New Roman" w:hAnsi="Franklin Gothic Medium" w:cs="Times New Roman"/>
          <w:b/>
          <w:sz w:val="28"/>
          <w:szCs w:val="28"/>
          <w:lang w:val="uk-UA" w:eastAsia="ru-RU"/>
        </w:rPr>
        <w:t xml:space="preserve">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вчитель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фізики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вищої кваліфікаційної категорії, старший вчитель,  педагогічний стаж - 17 років.</w:t>
      </w:r>
      <w:r w:rsidRPr="001D5CC5">
        <w:rPr>
          <w:rFonts w:ascii="Franklin Gothic Medium" w:eastAsia="Times New Roman" w:hAnsi="Franklin Gothic Medium" w:cs="Times New Roman"/>
          <w:b/>
          <w:sz w:val="28"/>
          <w:szCs w:val="28"/>
          <w:lang w:val="uk-UA" w:eastAsia="ru-RU"/>
        </w:rPr>
        <w:t xml:space="preserve">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 діяльності</w:t>
      </w:r>
      <w:r w:rsidRPr="001D5CC5">
        <w:rPr>
          <w:rFonts w:ascii="Franklin Gothic Medium" w:eastAsia="Times New Roman" w:hAnsi="Franklin Gothic Medium" w:cs="Times New Roman"/>
          <w:b/>
          <w:sz w:val="28"/>
          <w:szCs w:val="28"/>
          <w:lang w:val="uk-UA" w:eastAsia="ru-RU"/>
        </w:rPr>
        <w:t xml:space="preserve"> </w:t>
      </w:r>
      <w:r w:rsidRPr="001D5C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</w:t>
      </w:r>
      <w:r w:rsidRPr="001D5CC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здійснювався за такими напрямками: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5" w:after="0" w:line="240" w:lineRule="auto"/>
        <w:ind w:firstLine="75"/>
        <w:jc w:val="both"/>
        <w:rPr>
          <w:rFonts w:ascii="Franklin Gothic Medium" w:eastAsia="Times New Roman" w:hAnsi="Franklin Gothic Medium" w:cs="Times New Roman"/>
          <w:i/>
          <w:sz w:val="24"/>
          <w:szCs w:val="24"/>
          <w:lang w:val="uk-UA" w:eastAsia="ru-RU"/>
        </w:rPr>
      </w:pPr>
      <w:r w:rsidRPr="001D5CC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виконання Листа МОН освіти України №1/11-5966 від 01.07.2019 «Щодо методичних  рекомендацій про викладання навчальних предметів у закладах загальної середньої освіти у 2019/2020 навчальному році»;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календарно-тематичне планування з розподілом часу на навчальний матеріал </w:t>
      </w:r>
      <w:r w:rsidRPr="001D5CC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(вибір навчальної програми з фізики та астрономії з двох запропонованих варіантів здійснений  вчителем та затверджений рішенням педагогічної ради </w:t>
      </w: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протокол № 01 від 30.08.2019 </w:t>
      </w:r>
      <w:r w:rsidRPr="001D5CC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і відображений в освітній програмі,   навчальному плані, згідно з яким  у 11 класі: 3 години  фізики, 1 година  астрономії (рівень стандарту) зазначається два предмети: «фізика» і «астрономія»;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firstLine="7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вибір форм і методів навчання, розподіл кількості годин, що відводяться на вивчення розділів та окремих тем (це стосується як порядку вивчення тем, так і розподілу часу на їх вивчення);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відповідність змісту уроків вимогам державних навчальних програм;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дотримання критеріїв оцінювання учнів;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навчальних досягнень  учнів з предмету;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обдарованими  учнями;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організація та проведення позакласної роботи з фізики;</w:t>
      </w:r>
    </w:p>
    <w:p w:rsidR="001D5CC5" w:rsidRPr="001D5CC5" w:rsidRDefault="001D5CC5" w:rsidP="001D5CC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навчальних посібників, ІКТ. </w:t>
      </w:r>
    </w:p>
    <w:p w:rsidR="001D5CC5" w:rsidRPr="001D5CC5" w:rsidRDefault="001D5CC5" w:rsidP="001D5CC5">
      <w:pPr>
        <w:widowControl w:val="0"/>
        <w:autoSpaceDE w:val="0"/>
        <w:autoSpaceDN w:val="0"/>
        <w:adjustRightInd w:val="0"/>
        <w:spacing w:before="5" w:after="0" w:line="240" w:lineRule="auto"/>
        <w:ind w:left="75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з фізики  орієнтовані на формування основних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природничих науках і технологіях, а також інших ключових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(математичної, інформаційно-цифрової, уміння вчитися впродовж життя тощо). Зазначене передбачає приділення головної уваги не запам’ятовуванню певного матеріалу, а глибокому розумінню законів природи та вмінню застосовувати ці закони.    </w:t>
      </w:r>
    </w:p>
    <w:p w:rsidR="001D5CC5" w:rsidRPr="001D5CC5" w:rsidRDefault="001D5CC5" w:rsidP="001D5CC5">
      <w:pPr>
        <w:widowControl w:val="0"/>
        <w:autoSpaceDE w:val="0"/>
        <w:autoSpaceDN w:val="0"/>
        <w:adjustRightInd w:val="0"/>
        <w:spacing w:before="5"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Адміністрацією закладу освіти були відвідані уроки, вивчена документація: календарно-тематичні плани вчителя, класні журнали, перевірені учнівські зошити, проведені контрольні роботи. Завдяки цьому отримано необхідну інформацію про систему роботи вчителя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Ніколаєвої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Л.Д. та організацію нею освітнього процесу,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надано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рекомендації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Встановлено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: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вчитель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працює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 чинною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навчальною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програмою</w:t>
      </w:r>
      <w:proofErr w:type="spellEnd"/>
      <w:r w:rsidRPr="001D5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1D5C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«</w:t>
      </w:r>
      <w:r w:rsidRPr="001D5C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Фізика. 7-9 класи. Навчальна програма для загальноосвітніх навчальних закладів</w:t>
      </w:r>
      <w:r w:rsidRPr="001D5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»,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затвердженою наказом Міністерства освіти та науки України від 07.06.2017 року № 804 та ф</w:t>
      </w: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ізика і астрономія (авторський колектив під керівництвом </w:t>
      </w:r>
      <w:proofErr w:type="spellStart"/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Локтєва</w:t>
      </w:r>
      <w:proofErr w:type="spellEnd"/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В.), рівень стандарту «Фізика 10-11» (рівень стандарту та профільний рівень), авторського колективу Національної академії наук України під керівництвом </w:t>
      </w:r>
      <w:proofErr w:type="spellStart"/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Локтєва</w:t>
      </w:r>
      <w:proofErr w:type="spellEnd"/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 М.</w:t>
      </w: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10 та 11 класи</w:t>
      </w: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Сайт МОН Наказ МОН від 24.11.2017 </w:t>
      </w:r>
    </w:p>
    <w:p w:rsidR="001D5CC5" w:rsidRPr="001D5CC5" w:rsidRDefault="001D5CC5" w:rsidP="001D5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1539: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421"/>
      </w:tblGrid>
      <w:tr w:rsidR="001D5CC5" w:rsidRPr="001D5CC5" w:rsidTr="009B67D5">
        <w:trPr>
          <w:trHeight w:val="35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center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center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Кількість годин за навчальним планом</w:t>
            </w:r>
          </w:p>
        </w:tc>
      </w:tr>
      <w:tr w:rsidR="001D5CC5" w:rsidRPr="001D5CC5" w:rsidTr="009B67D5">
        <w:trPr>
          <w:trHeight w:val="351"/>
        </w:trPr>
        <w:tc>
          <w:tcPr>
            <w:tcW w:w="9674" w:type="dxa"/>
            <w:gridSpan w:val="2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center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Фізика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7 – А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7 – Б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8 – А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8 – Б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3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3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3</w:t>
            </w:r>
          </w:p>
        </w:tc>
      </w:tr>
      <w:tr w:rsidR="001D5CC5" w:rsidRPr="001D5CC5" w:rsidTr="009B67D5">
        <w:trPr>
          <w:trHeight w:val="171"/>
        </w:trPr>
        <w:tc>
          <w:tcPr>
            <w:tcW w:w="9674" w:type="dxa"/>
            <w:gridSpan w:val="2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Астрономія</w:t>
            </w:r>
          </w:p>
        </w:tc>
      </w:tr>
      <w:tr w:rsidR="001D5CC5" w:rsidRPr="001D5CC5" w:rsidTr="009B67D5">
        <w:trPr>
          <w:trHeight w:val="171"/>
        </w:trPr>
        <w:tc>
          <w:tcPr>
            <w:tcW w:w="4253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421" w:type="dxa"/>
          </w:tcPr>
          <w:p w:rsidR="001D5CC5" w:rsidRPr="001D5CC5" w:rsidRDefault="001D5CC5" w:rsidP="001D5CC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"/>
              <w:jc w:val="both"/>
              <w:rPr>
                <w:bCs/>
                <w:iCs/>
                <w:sz w:val="24"/>
                <w:szCs w:val="24"/>
                <w:lang w:val="uk-UA" w:eastAsia="uk-UA"/>
              </w:rPr>
            </w:pPr>
            <w:r w:rsidRPr="001D5CC5">
              <w:rPr>
                <w:bCs/>
                <w:iCs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1D5CC5" w:rsidRPr="001D5CC5" w:rsidRDefault="001D5CC5" w:rsidP="001D5C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1D5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 підручниками, рекомендованими Міністерством освіти і науки України: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902"/>
        <w:gridCol w:w="2626"/>
      </w:tblGrid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Назва</w:t>
            </w:r>
            <w:proofErr w:type="spellEnd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підручника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Автор </w:t>
            </w: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підручника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Рік</w:t>
            </w:r>
            <w:proofErr w:type="spellEnd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1D5CC5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видання</w:t>
            </w:r>
            <w:proofErr w:type="spellEnd"/>
          </w:p>
        </w:tc>
      </w:tr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Фізика</w:t>
            </w:r>
            <w:r w:rsidRPr="001D5CC5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Бар'яхтар В.Г.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2015</w:t>
            </w:r>
          </w:p>
        </w:tc>
      </w:tr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rFonts w:ascii="Antiqua" w:hAnsi="Antiqua"/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Бар'яхтар В.Г.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D5CC5">
              <w:rPr>
                <w:sz w:val="24"/>
                <w:szCs w:val="24"/>
                <w:lang w:val="uk-UA" w:eastAsia="uk-UA"/>
              </w:rPr>
              <w:t>2016</w:t>
            </w:r>
          </w:p>
        </w:tc>
      </w:tr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rFonts w:ascii="Antiqua" w:hAnsi="Antiqua"/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 w:eastAsia="uk-UA"/>
              </w:rPr>
              <w:t>Бар'яхтар В.Г.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2017</w:t>
            </w:r>
          </w:p>
        </w:tc>
      </w:tr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rFonts w:ascii="Antiqua" w:hAnsi="Antiqua"/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 w:eastAsia="uk-UA"/>
              </w:rPr>
              <w:t>Бар'яхтар В.Г.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2018</w:t>
            </w:r>
          </w:p>
        </w:tc>
      </w:tr>
      <w:tr w:rsidR="001D5CC5" w:rsidRPr="001D5CC5" w:rsidTr="009B67D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/>
              </w:rPr>
              <w:t>Фізика</w:t>
            </w:r>
            <w:r w:rsidRPr="001D5CC5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sz w:val="24"/>
                <w:szCs w:val="24"/>
                <w:lang w:val="uk-UA" w:eastAsia="uk-UA"/>
              </w:rPr>
              <w:t>Бар'яхтар В.Г.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1D5CC5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2019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веде класні журнали згідно «Інструкції з ведення класного журналу учнів 5-11(12) класів загальноосвітніх навчальних закладів», дотримується єдиних вимог щодо ведення тематичного обліку навчальних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досягнень учнів. Науково-методична підготовка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Ніколаєвої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Л.Д.  дає змогу проводити уроки з достатньо високим темпом, оптимально застосовувати словесні, наочні, інтерактивні,  практичні методи (розповідь, пояснення, бесіди, лекції, демонстраційний експеримент, демонстрації, лабораторні роботи і лабораторні досліди, розв'язування задач), фронтальні, індивідуальні, групові форми роботи з учнями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раціонально розподіляти час уроку, проводити диференціацію та індивідуалізацію освітньої діяльності учнів.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Основну частину уроку Леся Дмитрівна використовує для наведення прикладів фізичних явищ у природі та побуті, пояснення фізичної суті явищ, аналізу прикладів їхнього застосування в техніці, медицині, будівництві тощо, розв’язування якісних і кількісних задач, роботі з підручником, науково-популярною та довідковою літературою,  використання Інтернет-ресурсів. В роботі вчителя під час вивчення будь-якого фізичного явища прослідковується ланцюжок «спостерігаємо → пояснюємо → застосовуємо».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виборі методів навчання вчитель враховує характер матеріалу, що вивчається, можливості відповідного класу та фактичний рівень підготовки учнів. Використовує сучасні інноваційні технології (кабінет фізики обладнаний комп’ютером, проектором, екраном).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Викладання навчального матеріалу відзначається науковістю і доступністю, супроводжується використанням наочності (демонстраційний матеріал, таблиці, моделі, мультимедійні презентації). 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Дмитрівна вчить учнів сприймати фізику як важливу частину загальної природничо-наукової картини світу, розуміти роль фізики як теоретичної бази багатьох інших природничих наук. 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Пояснення нового матеріалу проводиться у вигляді евристичної бесіди, а не розповіді. Ніколаєва Л.Д.  намагається не робити  висновки, а підводить до них учнів і тільки після цього чітко їх формулює. Учень повинен не лише чути, а й бачити. Ніколаєва Л.Д.  застосовує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фізики демонстрації і фронтальний експеримент. Це сприяє утворенню достовірних уявлень про фізичні явища і процеси, слугує базою для розвитку мислення учнів. За  допомогою експерименту вчитель розв’язує фізичні проблеми, формує практичні вміння, розвиває практичні навички й пізнавальний інтерес учнів. Завдяки  короткочасності виконання, цей експеримент застосовується на будь-якому етапі уроку: при поясненні нового матеріалу, відпрацьовуванні практичних навичок, повторенні і узагальненні вивченого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Такий підхід до вивчення фізики сприяє зацікавленості учнів, розвитку допитливості і, як наслідок, кращому розумінню сутності природничо-наукової картини світу. </w:t>
      </w: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намагається виділити наскрізні змістовні лінії курсу фізики: методи наукового пізнання; рух і взаємодії; речовина і поле; роль фізичних знань у житті суспільства, розвитку техніки і технологій, розв’язанні екологічних проблем.  Приділяє увагу задачам, які учні можуть розв’язати в процесі навчання, 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ретельно добирає їх, віддає перевагу задачам, які не просто потребують вибору формули та підстановки числових значень, а тим, що  потребують певного (нехай і нескладного) аналізу фізичних явищ. Вважає, корисними ті задачі, які ґрунтуються на знайомих учням життєвих ситуаціях.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left="10" w:right="29" w:firstLine="69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належну увагу приділяє фізичному експерименту, забезпечує виконання фронтальних лабораторних робіт, які становлять практичну частину програми, коротко розповідає про важливі експерименти, показує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відеофрагменти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відповідні досліди, у тому числі й найсучасніші, використовуючи  цікаві та якісні матеріали відповідної тематики з мережі Інтернет. Учитель виходить з того, що чітке розуміння учнями                         експериментального характеру законів природи має дуже велике пізнавальне значення. Експеримент є вагомою органічною частиною всіх видів шкільного курсу фізики й одночасно важливим методом навчання. Програмою зазначено теми лабораторних робіт з предмету, які є важливою, обов'язковою складовою уроків. Леся Дмитрівна виконує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лабораторні роботи різними способами: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демонстраційно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фронтально, групою,  на етапі вивчення             нового матеріалу і має на меті опанування учнями понять теми, формування загально-навчальних та спеціальних умінь. Оцінювання навчальних досягнень здійснюється всіх учнів класу з результатами переважно  достатнього  та середнього рівнів.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left="10" w:right="29" w:firstLine="69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Дмитрівна використовує метод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 метод активізації навчальної діяльності, формування і вдосконалення навичок роботи в команді. Тематику навчальних проектів пропонує учням та визначає кількість годин, що відводиться на виконання навчальних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Кількість проектів, виконаних кожним учнем (ученицею), може бути довільною, але не меншою ніж один за навчальний рік. Один учень (учениця) може виконувати різні проекти особисто або у складі окремих груп. Під час роботи над навчальними проектами орієнтує учнів на пошук матеріалів про найновіші наукові досягнення в мережі Інтернет,  звертає їхню увагу на необхідність критичного ставлення і перевірки отриманої інформації, а також наголошує на необхідності робити посилання на використані джерела. 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left="10" w:right="29" w:firstLine="69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Дмитрівна використовує с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учасні мультимедійні комп’ютерні програми та телекомунікаційні технології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підвищення ефективності розвитку самостійної навчально-пізнавальної діяльності учнів і дає широкі можливості їх творчого росту та розвитку. Використання вчителем ІКТ є незамінним помічником під час супроводу демонстраційних експериментів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(використання анімацій, відео фрагментів, ілюстрацій). Під час пояснення   нового  матеріалу  можна  використовує комп’ютерні моделі різних фізичних процесів та явищ. Набуває все більшого застосування ПК під час лабораторних робіт. </w:t>
      </w: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Під час спостереження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фізики  було виявлено, що найдоцільнішим є використання ІКТ саме для демонстрацій під час пояснення нового матеріалу чи розв’язування практичних задач. Завдяки комп’ютерним моделям вдається досягнути дуже вагомих методичних результатів:  підвищення інтересу до предмету, здобуваються глибші знання учнями, розвиваються їхні творчі здібності.</w:t>
      </w: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Важливим етапом  застосування інформаційно-комунікаційних технологій є використання засобів мультимедіа. Використання мультимедійних засобів дозволяють не лише підтримувати в учнів пізнавальну діяльність,  а й осучаснити предмет, зробити його більш наочним і як наслідок доступним для сприйняття( яскраві, динамічні образи предметів та фізичних явищ і процесів швидко і на довго запам’ятовуються; користуючись властивістю рухливості зображень є можливість їх змінювати, переходити до попереднього моменту, повторити його; за допомогою мультимедіа є реальна можливість відтворення таких процесів і явищ, які раніше учні могли представити лише за допомогою своєї уяви, спираючись на абстрактне мислення; використання мультимедіа створює позитивну атмосферу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впливає на покращення сприйняття інформації учнями.</w:t>
      </w: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 обдарованими  учнями з фізики проводиться в закладі освіти за напрямами: участь в Всеукраїнських предметних олімпіадах,  конкурсах: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417"/>
        <w:gridCol w:w="1134"/>
        <w:gridCol w:w="1276"/>
        <w:gridCol w:w="1134"/>
      </w:tblGrid>
      <w:tr w:rsidR="001D5CC5" w:rsidRPr="001D5CC5" w:rsidTr="009B67D5">
        <w:tc>
          <w:tcPr>
            <w:tcW w:w="1413" w:type="dxa"/>
            <w:vMerge w:val="restart"/>
          </w:tcPr>
          <w:p w:rsidR="001D5CC5" w:rsidRPr="001D5CC5" w:rsidRDefault="001D5CC5" w:rsidP="001D5CC5">
            <w:pPr>
              <w:tabs>
                <w:tab w:val="left" w:pos="1197"/>
              </w:tabs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Навчальний рік</w:t>
            </w:r>
          </w:p>
        </w:tc>
        <w:tc>
          <w:tcPr>
            <w:tcW w:w="2268" w:type="dxa"/>
            <w:gridSpan w:val="2"/>
          </w:tcPr>
          <w:p w:rsidR="001D5CC5" w:rsidRPr="001D5CC5" w:rsidRDefault="001D5CC5" w:rsidP="001D5CC5">
            <w:pPr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Всеукраїнські предметні олімпіади</w:t>
            </w:r>
          </w:p>
        </w:tc>
        <w:tc>
          <w:tcPr>
            <w:tcW w:w="2551" w:type="dxa"/>
            <w:gridSpan w:val="2"/>
          </w:tcPr>
          <w:p w:rsidR="001D5CC5" w:rsidRPr="001D5CC5" w:rsidRDefault="001D5CC5" w:rsidP="001D5CC5">
            <w:pPr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Всеукраїнський конкурс з фізики «Левеня»</w:t>
            </w:r>
          </w:p>
        </w:tc>
        <w:tc>
          <w:tcPr>
            <w:tcW w:w="2410" w:type="dxa"/>
            <w:gridSpan w:val="2"/>
          </w:tcPr>
          <w:p w:rsidR="001D5CC5" w:rsidRPr="001D5CC5" w:rsidRDefault="001D5CC5" w:rsidP="001D5CC5">
            <w:pPr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Природнича гра «</w:t>
            </w:r>
            <w:proofErr w:type="spellStart"/>
            <w:r w:rsidRPr="001D5CC5">
              <w:rPr>
                <w:b/>
                <w:lang w:val="uk-UA"/>
              </w:rPr>
              <w:t>Геліантус</w:t>
            </w:r>
            <w:proofErr w:type="spellEnd"/>
            <w:r w:rsidRPr="001D5CC5">
              <w:rPr>
                <w:b/>
                <w:lang w:val="uk-UA"/>
              </w:rPr>
              <w:t>»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МАН</w:t>
            </w:r>
          </w:p>
          <w:p w:rsidR="001D5CC5" w:rsidRPr="001D5CC5" w:rsidRDefault="001D5CC5" w:rsidP="001D5CC5">
            <w:pPr>
              <w:jc w:val="center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МАН-юніор</w:t>
            </w:r>
          </w:p>
        </w:tc>
      </w:tr>
      <w:tr w:rsidR="001D5CC5" w:rsidRPr="001D5CC5" w:rsidTr="009B67D5">
        <w:tc>
          <w:tcPr>
            <w:tcW w:w="1413" w:type="dxa"/>
            <w:vMerge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Кількість учасників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Результат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Кількість учасників</w:t>
            </w:r>
          </w:p>
        </w:tc>
        <w:tc>
          <w:tcPr>
            <w:tcW w:w="1417" w:type="dxa"/>
          </w:tcPr>
          <w:p w:rsidR="001D5CC5" w:rsidRPr="001D5CC5" w:rsidRDefault="001D5CC5" w:rsidP="001D5CC5">
            <w:pPr>
              <w:ind w:right="-108"/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Результат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ind w:right="-108"/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Кількість учасників</w:t>
            </w:r>
          </w:p>
        </w:tc>
        <w:tc>
          <w:tcPr>
            <w:tcW w:w="1276" w:type="dxa"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  <w:r w:rsidRPr="001D5CC5">
              <w:rPr>
                <w:b/>
                <w:lang w:val="uk-UA"/>
              </w:rPr>
              <w:t>Результат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b/>
                <w:lang w:val="uk-UA"/>
              </w:rPr>
            </w:pPr>
          </w:p>
        </w:tc>
      </w:tr>
      <w:tr w:rsidR="001D5CC5" w:rsidRPr="001D5CC5" w:rsidTr="009B67D5">
        <w:tc>
          <w:tcPr>
            <w:tcW w:w="1413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2016-2017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участь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 учнів</w:t>
            </w:r>
          </w:p>
        </w:tc>
        <w:tc>
          <w:tcPr>
            <w:tcW w:w="1417" w:type="dxa"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Добрий результат – 4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</w:tr>
      <w:tr w:rsidR="001D5CC5" w:rsidRPr="001D5CC5" w:rsidTr="009B67D5">
        <w:tc>
          <w:tcPr>
            <w:tcW w:w="1413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2017-2018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участь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9 учнів </w:t>
            </w:r>
          </w:p>
        </w:tc>
        <w:tc>
          <w:tcPr>
            <w:tcW w:w="1417" w:type="dxa"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Добрий результат – 3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</w:tr>
      <w:tr w:rsidR="001D5CC5" w:rsidRPr="001D5CC5" w:rsidTr="009B67D5">
        <w:tc>
          <w:tcPr>
            <w:tcW w:w="1413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2018-2019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участь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9 учнів</w:t>
            </w:r>
          </w:p>
        </w:tc>
        <w:tc>
          <w:tcPr>
            <w:tcW w:w="1417" w:type="dxa"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Відмінний результат – 2 учні Добрий результат – 2 учні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 учні</w:t>
            </w:r>
          </w:p>
        </w:tc>
        <w:tc>
          <w:tcPr>
            <w:tcW w:w="1276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Участь (Грамота)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</w:tr>
      <w:tr w:rsidR="001D5CC5" w:rsidRPr="001D5CC5" w:rsidTr="009B67D5">
        <w:tc>
          <w:tcPr>
            <w:tcW w:w="1413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 учнів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 учень – ІІІ місце</w:t>
            </w: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 зазначити, що якість підготовки учнів у Всеукраїнських предметних олімпіадах залишається на низькому рівні – лише 1 учень за останні 4 роки  Іванько О. 8 – А клас зайняв 3 місце на районній олімпіаді з фізики, а в МАН, МАН-юніор учні взагалі не беруть участі.</w:t>
      </w:r>
    </w:p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Учителю необхідно більше уваги приділяти якісній підготовці школярів  до олімпіад, залучати їх до МАН, покращити позакласну роботу з предмету,  проводити різноманітні конкурси,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вікторини, змагання, КВК, для активізації та покращення пізнавальної активності. Учні  8 – А класу разом з учителем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Ніколаєвою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Л.Д. працюють  над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«Електрика в житті людини. Сучасні побутові й промислові електричні прилади».  Цей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 та учні планують презентувати на учнівській конференції товариства «Пошук» у квітні 2020.</w:t>
      </w:r>
    </w:p>
    <w:p w:rsidR="001D5CC5" w:rsidRPr="001D5CC5" w:rsidRDefault="001D5CC5" w:rsidP="001D5CC5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навчальних досягнень за І семестр 2019/2020 навчального року та рівень навчальних досягнень учнів за контрольну роботу свідчать про те, що програму учні засвоїли, уміють набуті знання застосовувати на практиці. Виконані учнями контрольні роботи в основному відповідають навчальним досягненням учнів за І семестр 2019/2020 навчального року. Всього контрольними зрізами було охоплено 127 учнів. Не писали роботу з різних причин 45 учнів. </w:t>
      </w:r>
    </w:p>
    <w:p w:rsidR="001D5CC5" w:rsidRPr="001D5CC5" w:rsidRDefault="001D5CC5" w:rsidP="001D5CC5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написання контрольних робіт з фізики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7-А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Кількість учнів у класі – 20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Писали роботу – 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19 %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37%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44%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позначення та розмірність фізичних величин,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означення основних фізичних понять з теми, 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періоду, частоти коливань.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задачі на знаходження середньої швидкості руху тіла,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встановлення відповідності між поняттям фізичної величини та прикладом використання.</w:t>
            </w:r>
          </w:p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7-Б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Кількість учнів у класі –  26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Писали роботу – 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 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32%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встановлення відповідності між поняттям фізичної величини та прикладом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використанн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знання позначень фізичних величин,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фізичних величин, 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задачі на знаходження періоду, частоти, швидкості руху тіла.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задачі на знаходження середньої швидкості нерівномірного руху, 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означення основних фізичних понять з теми.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8-А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Кількість учнів у класі –   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Писали роботу – 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lastRenderedPageBreak/>
              <w:t>Якість знань – 65 %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позначень та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фізичних величин,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кількості теплоти в процесі згоряння палива плавлення, випаровування.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коефіцієнта корисної дії теплового двигуна,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знання фізичних величин.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8- Б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Кількість учнів у класі –   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Писали роботу – 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 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28%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color w:val="FF0000"/>
                <w:sz w:val="24"/>
                <w:szCs w:val="24"/>
                <w:lang w:val="uk-UA"/>
              </w:rPr>
              <w:t>17%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позначень та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фізичних величин,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кількості теплоти в процесі згоряння палива плавлення, випаровування.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коефіцієнта корисної дії теплового двигуна,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знання фізичних величин.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Кількість учнів у класі –   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Писали роботу –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 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36%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12%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одну дію (знаходження дожини хвилі, періоду та частоти коливань),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позначення та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фізичних величин.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D5CC5">
              <w:rPr>
                <w:sz w:val="24"/>
                <w:szCs w:val="24"/>
                <w:lang w:val="uk-UA"/>
              </w:rPr>
              <w:t>всановлення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відповідностей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між видом коливань і прикладом,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знаходження відстані до об’єкту.</w:t>
            </w:r>
          </w:p>
        </w:tc>
      </w:tr>
    </w:tbl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Кількість учнів у класі –   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Писали роботу –15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 66,5%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20%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13,5%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D5CC5">
              <w:rPr>
                <w:sz w:val="24"/>
                <w:szCs w:val="24"/>
                <w:lang w:val="uk-UA"/>
              </w:rPr>
              <w:t>всановлення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відповідностей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між видом коливань і прикладом,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фізичних величин, позначень,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періоду, частоти, амплітуди коливань.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гармонічні коливання,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знання фізичних означень з теми.</w:t>
            </w:r>
          </w:p>
        </w:tc>
      </w:tr>
    </w:tbl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418"/>
        <w:gridCol w:w="1553"/>
      </w:tblGrid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Рівні навчальних досягнень</w:t>
            </w:r>
          </w:p>
        </w:tc>
      </w:tr>
      <w:tr w:rsidR="001D5CC5" w:rsidRPr="001D5CC5" w:rsidTr="009B67D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lastRenderedPageBreak/>
              <w:t>Кількість учнів у класі –   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Писали роботу –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Початковий</w:t>
            </w:r>
          </w:p>
        </w:tc>
      </w:tr>
      <w:tr w:rsidR="001D5CC5" w:rsidRPr="001D5CC5" w:rsidTr="009B67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ind w:left="-108" w:right="-114"/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</w:t>
            </w:r>
          </w:p>
        </w:tc>
      </w:tr>
      <w:tr w:rsidR="001D5CC5" w:rsidRPr="001D5CC5" w:rsidTr="009B67D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– 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8%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з якими учні добре справились: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Завдання, які викликали труднощі:</w:t>
            </w:r>
          </w:p>
        </w:tc>
      </w:tr>
      <w:tr w:rsidR="001D5CC5" w:rsidRPr="001D5CC5" w:rsidTr="009B67D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>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знання позначень і </w:t>
            </w:r>
            <w:proofErr w:type="spellStart"/>
            <w:r w:rsidRPr="001D5CC5">
              <w:rPr>
                <w:sz w:val="24"/>
                <w:szCs w:val="24"/>
                <w:lang w:val="uk-UA"/>
              </w:rPr>
              <w:t>розмірностей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фізичних величин,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розв’язування задач на знаходження періоду та частоти коливань,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1" w:hanging="142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знання фізичних понять.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знаходження енергії коливань коливальної системи,</w:t>
            </w:r>
          </w:p>
          <w:p w:rsidR="001D5CC5" w:rsidRPr="001D5CC5" w:rsidRDefault="001D5CC5" w:rsidP="001D5CC5">
            <w:pPr>
              <w:numPr>
                <w:ilvl w:val="0"/>
                <w:numId w:val="1"/>
              </w:numPr>
              <w:ind w:left="175" w:hanging="14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встановлення відповідності між фізичним поняттям і прикладом.</w:t>
            </w:r>
          </w:p>
        </w:tc>
      </w:tr>
    </w:tbl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Якість знань за І семестр з фізики:</w:t>
      </w:r>
    </w:p>
    <w:tbl>
      <w:tblPr>
        <w:tblW w:w="9330" w:type="dxa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3"/>
        <w:gridCol w:w="913"/>
        <w:gridCol w:w="977"/>
        <w:gridCol w:w="882"/>
        <w:gridCol w:w="882"/>
        <w:gridCol w:w="870"/>
        <w:gridCol w:w="757"/>
        <w:gridCol w:w="769"/>
        <w:gridCol w:w="757"/>
        <w:gridCol w:w="1050"/>
        <w:gridCol w:w="970"/>
      </w:tblGrid>
      <w:tr w:rsidR="001D5CC5" w:rsidRPr="001D5CC5" w:rsidTr="009B67D5">
        <w:trPr>
          <w:trHeight w:val="363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Клас</w:t>
            </w:r>
          </w:p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учнів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Семестрові оцінки ( І семестр)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Якість знань</w:t>
            </w:r>
          </w:p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</w:tr>
      <w:tr w:rsidR="001D5CC5" w:rsidRPr="001D5CC5" w:rsidTr="009B67D5">
        <w:trPr>
          <w:trHeight w:val="363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В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Д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С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П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5CC5" w:rsidRPr="001D5CC5" w:rsidTr="009B67D5">
        <w:trPr>
          <w:trHeight w:val="363"/>
        </w:trPr>
        <w:tc>
          <w:tcPr>
            <w:tcW w:w="9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К- </w:t>
            </w:r>
            <w:proofErr w:type="spellStart"/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К- </w:t>
            </w:r>
            <w:proofErr w:type="spellStart"/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К- </w:t>
            </w:r>
            <w:proofErr w:type="spellStart"/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К- </w:t>
            </w:r>
            <w:proofErr w:type="spellStart"/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5CC5" w:rsidRPr="001D5CC5" w:rsidTr="009B67D5">
        <w:trPr>
          <w:trHeight w:val="2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7-А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1D5CC5" w:rsidRPr="001D5CC5" w:rsidTr="009B67D5">
        <w:trPr>
          <w:trHeight w:val="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7-Б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:rsidR="001D5CC5" w:rsidRPr="001D5CC5" w:rsidTr="009B67D5">
        <w:trPr>
          <w:trHeight w:val="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1D5CC5" w:rsidRPr="001D5CC5" w:rsidTr="009B67D5">
        <w:trPr>
          <w:trHeight w:val="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8-Б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1D5CC5" w:rsidRPr="001D5CC5" w:rsidTr="009B67D5">
        <w:trPr>
          <w:trHeight w:val="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1D5CC5" w:rsidRPr="001D5CC5" w:rsidTr="009B67D5">
        <w:trPr>
          <w:trHeight w:val="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1D5CC5" w:rsidRPr="001D5CC5" w:rsidTr="009B67D5">
        <w:trPr>
          <w:trHeight w:val="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1D5CC5" w:rsidRPr="001D5CC5" w:rsidTr="009B67D5">
        <w:trPr>
          <w:trHeight w:val="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7%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45%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42%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52%</w:t>
            </w:r>
          </w:p>
        </w:tc>
      </w:tr>
      <w:tr w:rsidR="001D5CC5" w:rsidRPr="001D5CC5" w:rsidTr="009B67D5">
        <w:trPr>
          <w:trHeight w:val="63"/>
        </w:trPr>
        <w:tc>
          <w:tcPr>
            <w:tcW w:w="9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Якість знань 52%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Порівняння якості знань за результатами контрольної роботи і семестрової оцінки:</w:t>
      </w:r>
    </w:p>
    <w:tbl>
      <w:tblPr>
        <w:tblStyle w:val="a5"/>
        <w:tblW w:w="9392" w:type="dxa"/>
        <w:tblLook w:val="04A0" w:firstRow="1" w:lastRow="0" w:firstColumn="1" w:lastColumn="0" w:noHBand="0" w:noVBand="1"/>
      </w:tblPr>
      <w:tblGrid>
        <w:gridCol w:w="1271"/>
        <w:gridCol w:w="3544"/>
        <w:gridCol w:w="2410"/>
        <w:gridCol w:w="2167"/>
      </w:tblGrid>
      <w:tr w:rsidR="001D5CC5" w:rsidRPr="001D5CC5" w:rsidTr="009B67D5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за результатами контрольної роботи з фізики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Семестрова оцінка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Різниця</w:t>
            </w:r>
          </w:p>
        </w:tc>
      </w:tr>
      <w:tr w:rsidR="001D5CC5" w:rsidRPr="001D5CC5" w:rsidTr="009B67D5">
        <w:trPr>
          <w:trHeight w:val="3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19%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16% 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44%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54%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10%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61%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4%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10%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52%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17%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65,5%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50%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15,5%</w:t>
            </w:r>
          </w:p>
        </w:tc>
      </w:tr>
      <w:tr w:rsidR="001D5CC5" w:rsidRPr="001D5CC5" w:rsidTr="009B67D5">
        <w:trPr>
          <w:trHeight w:val="3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58%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7%</w:t>
            </w:r>
          </w:p>
        </w:tc>
      </w:tr>
      <w:tr w:rsidR="001D5CC5" w:rsidRPr="001D5CC5" w:rsidTr="009B67D5">
        <w:trPr>
          <w:trHeight w:val="31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b/>
                <w:sz w:val="24"/>
                <w:szCs w:val="24"/>
                <w:lang w:val="uk-UA"/>
              </w:rPr>
            </w:pPr>
            <w:r w:rsidRPr="001D5CC5">
              <w:rPr>
                <w:b/>
                <w:sz w:val="24"/>
                <w:szCs w:val="24"/>
                <w:lang w:val="uk-UA"/>
              </w:rPr>
              <w:t>Якість знань – 55 %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b/>
                <w:sz w:val="24"/>
                <w:szCs w:val="24"/>
                <w:lang w:val="uk-UA"/>
              </w:rPr>
            </w:pPr>
            <w:r w:rsidRPr="001D5CC5">
              <w:rPr>
                <w:b/>
                <w:sz w:val="24"/>
                <w:szCs w:val="24"/>
                <w:lang w:val="uk-UA"/>
              </w:rPr>
              <w:t>Якість знань – 52%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ознайомлена з критеріями оцінювання знань, умінь, і навичок учнів, доводить ці критерії до відома учнів. Леся Дмитрівна знайомить учнів з тривалістю вивчення теми, тематикою і термінами проведення лабораторних робіт, терміном та формою проведення тематичного оцінювання. Але розбіжність між результатами контрольної роботи та семестрового оцінювання з фізики свідчить про необ’єктивність оцінювання  і низький рівень  знань учнів  </w:t>
      </w:r>
    </w:p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– А та 7 – Б, 8 – Б,  9, 10 класів: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1417"/>
        <w:gridCol w:w="3827"/>
      </w:tblGrid>
      <w:tr w:rsidR="001D5CC5" w:rsidRPr="001D5CC5" w:rsidTr="009B67D5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Якість знань за результатами контрольної роботи з фізики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Семестрова оцінка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Різниця</w:t>
            </w:r>
          </w:p>
        </w:tc>
      </w:tr>
      <w:tr w:rsidR="001D5CC5" w:rsidRPr="001D5CC5" w:rsidTr="009B67D5">
        <w:trPr>
          <w:trHeight w:val="3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lastRenderedPageBreak/>
              <w:t>7-А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16% </w:t>
            </w:r>
          </w:p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(велика розбіжність в сторону збільшення семестрової оцінки)</w:t>
            </w:r>
          </w:p>
        </w:tc>
      </w:tr>
      <w:tr w:rsidR="001D5CC5" w:rsidRPr="001D5CC5" w:rsidTr="009B67D5">
        <w:trPr>
          <w:trHeight w:val="3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44%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10% </w:t>
            </w:r>
          </w:p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(велика розбіжність в сторону збільшення семестрової оцінки)</w:t>
            </w:r>
          </w:p>
        </w:tc>
      </w:tr>
      <w:tr w:rsidR="001D5CC5" w:rsidRPr="001D5CC5" w:rsidTr="009B67D5">
        <w:trPr>
          <w:trHeight w:val="3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10% </w:t>
            </w:r>
          </w:p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(велика розбіжність в сторону збільшення семестрової оцінки)</w:t>
            </w:r>
          </w:p>
        </w:tc>
      </w:tr>
      <w:tr w:rsidR="001D5CC5" w:rsidRPr="001D5CC5" w:rsidTr="009B67D5">
        <w:trPr>
          <w:trHeight w:val="3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17% </w:t>
            </w:r>
          </w:p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(велика розбіжність в сторону зменшення семестрової оцінки) </w:t>
            </w:r>
          </w:p>
        </w:tc>
      </w:tr>
      <w:tr w:rsidR="001D5CC5" w:rsidRPr="001D5CC5" w:rsidTr="009B67D5">
        <w:trPr>
          <w:trHeight w:val="3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65,5%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C5" w:rsidRPr="001D5CC5" w:rsidRDefault="001D5CC5" w:rsidP="001D5CC5">
            <w:pPr>
              <w:jc w:val="center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50%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 xml:space="preserve">15,5% </w:t>
            </w:r>
          </w:p>
          <w:p w:rsidR="001D5CC5" w:rsidRPr="001D5CC5" w:rsidRDefault="001D5CC5" w:rsidP="001D5CC5">
            <w:pPr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( велика розбіжність в сторону зменшення семестрової оцінки)</w:t>
            </w:r>
          </w:p>
        </w:tc>
      </w:tr>
    </w:tbl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CC5" w:rsidRPr="001D5CC5" w:rsidRDefault="001D5CC5" w:rsidP="001D5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навчальних досягнень учнів за І семестр 2019-2020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дозволяє стверджувати, що 52 % учнів успішно засвоїли  зміст шкільного курсу, розуміють  суть основних фізичних понять, законів і теорій, можуть свідомо застосовувати набуті знання і вміння у практиці при пояснені явищ природи.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Проте під час вивчення даного питання виявлено певні недоліки: 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нерозуміння деякими учнями фізичної суті вивчених питань; 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невміння розв'язувати практичні завдання; 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недостатньою є мотивація навчальної діяльності учнів; 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одноманітність завдань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прослідковується диференційований підхід до навчання;</w:t>
      </w:r>
    </w:p>
    <w:p w:rsidR="001D5CC5" w:rsidRPr="001D5CC5" w:rsidRDefault="001D5CC5" w:rsidP="001D5C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позакласна робота з фізики перебуває на низькому рівні.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вищезазначеного та з метою усунення  недоліків, 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CC5" w:rsidRPr="001D5CC5" w:rsidRDefault="001D5CC5" w:rsidP="001D5CC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1D5CC5" w:rsidRPr="001D5CC5" w:rsidRDefault="001D5CC5" w:rsidP="001D5CC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CC5" w:rsidRPr="001D5CC5" w:rsidRDefault="001D5CC5" w:rsidP="001D5CC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1. Вчителю фізики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Ніколаєвій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Л.Д.: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  Забезпечити ефективність індивідуальної   роботи з учнями, спрямовуючи її на подолання недоліків та прогалин у їх практичних навичках. Постійно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right="66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1D5C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ктивізувати позакласну роботу з предмета,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роботу з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обдарованими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дітьми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до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МАН, МАН-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юніор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проєктів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</w:t>
      </w:r>
    </w:p>
    <w:p w:rsidR="001D5CC5" w:rsidRPr="001D5CC5" w:rsidRDefault="001D5CC5" w:rsidP="001D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C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1.3.  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систематично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підвищенням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методичного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застосовуючи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проблемний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частково-пошуковий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дослідницький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1.4. Налагодити диференційовану роботу з різними за підготовкою категоріями учнів, ширше практикувати групові, індивідуальні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роботи як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так і в позакласній роботі з предмета. Постійно</w:t>
      </w:r>
    </w:p>
    <w:p w:rsidR="001D5CC5" w:rsidRPr="001D5CC5" w:rsidRDefault="001D5CC5" w:rsidP="001D5C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r w:rsidRPr="001D5CC5">
        <w:rPr>
          <w:rFonts w:ascii="Trebuchet MS" w:eastAsia="Times New Roman" w:hAnsi="Trebuchet MS" w:cs="Times New Roman"/>
          <w:sz w:val="18"/>
          <w:szCs w:val="18"/>
          <w:lang w:val="uk-UA" w:eastAsia="ru-RU"/>
        </w:rPr>
        <w:t xml:space="preserve">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Дотримуватись дидактичних і методичних вимог до процесу навчання: </w:t>
      </w:r>
    </w:p>
    <w:p w:rsidR="001D5CC5" w:rsidRPr="001D5CC5" w:rsidRDefault="001D5CC5" w:rsidP="001D5C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 планування практичної діяльності учнів, як на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поза ним; </w:t>
      </w:r>
    </w:p>
    <w:p w:rsidR="001D5CC5" w:rsidRPr="001D5CC5" w:rsidRDefault="001D5CC5" w:rsidP="001D5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використання сучасних інформаційних технологій; заохочення і створення умов для співпраці; </w:t>
      </w:r>
    </w:p>
    <w:p w:rsidR="001D5CC5" w:rsidRPr="001D5CC5" w:rsidRDefault="001D5CC5" w:rsidP="001D5C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 розгляд проблемних ситуацій, зацікавленість та мотивація; </w:t>
      </w:r>
    </w:p>
    <w:p w:rsidR="001D5CC5" w:rsidRPr="001D5CC5" w:rsidRDefault="001D5CC5" w:rsidP="001D5C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 посилення уваги до вивчення природничих наук; </w:t>
      </w:r>
    </w:p>
    <w:p w:rsidR="001D5CC5" w:rsidRPr="001D5CC5" w:rsidRDefault="001D5CC5" w:rsidP="001D5CC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створення навчальних ситуацій, що сприяють розвитку творчого підходу до пошуку учнями способів вирішення проблем, критичного оцінювання отриманих результатів.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Постійно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1D5CC5" w:rsidRPr="001D5CC5" w:rsidRDefault="001D5CC5" w:rsidP="001D5CC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D5CC5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Pr="001D5CC5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 xml:space="preserve">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Працювати над поповненням та підвищенням рівня навчально-методичного забезпечення кабінету методичною, довідниковою літературою, дидактичними матеріалами, необхідними засобами навчання.</w:t>
      </w:r>
    </w:p>
    <w:p w:rsidR="001D5CC5" w:rsidRPr="001D5CC5" w:rsidRDefault="001D5CC5" w:rsidP="001D5CC5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sz w:val="18"/>
          <w:szCs w:val="18"/>
          <w:lang w:val="ru-RU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3. Контроль за </w:t>
      </w:r>
      <w:proofErr w:type="spellStart"/>
      <w:proofErr w:type="gram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наказу</w:t>
      </w:r>
      <w:proofErr w:type="gram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на заступника директора з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навчально-виховної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Гальчук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О.М</w:t>
      </w:r>
    </w:p>
    <w:p w:rsidR="001D5CC5" w:rsidRPr="001D5CC5" w:rsidRDefault="001D5CC5" w:rsidP="001D5CC5">
      <w:pPr>
        <w:shd w:val="clear" w:color="auto" w:fill="FFFFFF"/>
        <w:tabs>
          <w:tab w:val="left" w:pos="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5CC5" w:rsidRPr="001D5CC5" w:rsidRDefault="001D5CC5" w:rsidP="001D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Х.Д. </w:t>
      </w:r>
      <w:proofErr w:type="spellStart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Сідакова</w:t>
      </w:r>
      <w:proofErr w:type="spellEnd"/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D5CC5" w:rsidRPr="001D5CC5" w:rsidRDefault="001D5CC5" w:rsidP="001D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CC5" w:rsidRPr="001D5CC5" w:rsidRDefault="001D5CC5" w:rsidP="001D5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1D5CC5" w:rsidRPr="001D5CC5" w:rsidRDefault="001D5CC5" w:rsidP="001D5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962"/>
      </w:tblGrid>
      <w:tr w:rsidR="001D5CC5" w:rsidRPr="001D5CC5" w:rsidTr="009B67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D5CC5">
              <w:rPr>
                <w:sz w:val="24"/>
                <w:szCs w:val="24"/>
                <w:lang w:val="uk-UA"/>
              </w:rPr>
              <w:t>Гальчук</w:t>
            </w:r>
            <w:proofErr w:type="spellEnd"/>
            <w:r w:rsidRPr="001D5CC5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D5CC5" w:rsidRPr="001D5CC5" w:rsidTr="009B67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C5" w:rsidRPr="001D5CC5" w:rsidRDefault="001D5CC5" w:rsidP="001D5CC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D5CC5">
              <w:rPr>
                <w:sz w:val="24"/>
                <w:szCs w:val="24"/>
                <w:lang w:val="uk-UA"/>
              </w:rPr>
              <w:t>Ніколаєва Л.Д.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C5" w:rsidRPr="001D5CC5" w:rsidRDefault="001D5CC5" w:rsidP="001D5CC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D5CC5" w:rsidRPr="001D5CC5" w:rsidRDefault="001D5CC5" w:rsidP="001D5CC5">
      <w:pPr>
        <w:spacing w:after="0" w:line="240" w:lineRule="auto"/>
        <w:rPr>
          <w:rFonts w:ascii="Antiqua" w:eastAsia="Times New Roman" w:hAnsi="Antiqua" w:cs="Times New Roman"/>
          <w:sz w:val="26"/>
          <w:szCs w:val="20"/>
          <w:lang w:val="uk-UA" w:eastAsia="ru-RU"/>
        </w:rPr>
      </w:pPr>
    </w:p>
    <w:p w:rsidR="001D5CC5" w:rsidRPr="001D5CC5" w:rsidRDefault="001D5CC5" w:rsidP="001D5CC5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D5CC5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 xml:space="preserve"> </w:t>
      </w:r>
    </w:p>
    <w:p w:rsidR="001D5CC5" w:rsidRPr="001D5CC5" w:rsidRDefault="001D5CC5" w:rsidP="001D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5F7505" w:rsidRDefault="005F7505">
      <w:bookmarkStart w:id="0" w:name="_GoBack"/>
      <w:bookmarkEnd w:id="0"/>
    </w:p>
    <w:sectPr w:rsidR="005F7505" w:rsidSect="006B5C6E">
      <w:headerReference w:type="default" r:id="rId8"/>
      <w:pgSz w:w="12240" w:h="15840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947382"/>
      <w:docPartObj>
        <w:docPartGallery w:val="Page Numbers (Top of Page)"/>
        <w:docPartUnique/>
      </w:docPartObj>
    </w:sdtPr>
    <w:sdtEndPr/>
    <w:sdtContent>
      <w:p w:rsidR="006F7038" w:rsidRDefault="001D5C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5CC5">
          <w:rPr>
            <w:noProof/>
            <w:lang w:val="ru-RU"/>
          </w:rPr>
          <w:t>10</w:t>
        </w:r>
        <w:r>
          <w:fldChar w:fldCharType="end"/>
        </w:r>
      </w:p>
    </w:sdtContent>
  </w:sdt>
  <w:p w:rsidR="006F7038" w:rsidRDefault="001D5C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A66"/>
    <w:multiLevelType w:val="hybridMultilevel"/>
    <w:tmpl w:val="61E62966"/>
    <w:lvl w:ilvl="0" w:tplc="F9C81C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6C8"/>
    <w:multiLevelType w:val="hybridMultilevel"/>
    <w:tmpl w:val="4D1C951E"/>
    <w:lvl w:ilvl="0" w:tplc="422E60A6">
      <w:start w:val="3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C6"/>
    <w:rsid w:val="001D5CC5"/>
    <w:rsid w:val="005F7505"/>
    <w:rsid w:val="00E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5405-CC8F-44D5-8E42-1CD441F4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C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CC5"/>
  </w:style>
  <w:style w:type="table" w:styleId="a5">
    <w:name w:val="Table Grid"/>
    <w:basedOn w:val="a1"/>
    <w:rsid w:val="001D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mytrivka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ivskazosh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3129</Words>
  <Characters>17840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2020-07-20T09:35:00Z</dcterms:created>
  <dcterms:modified xsi:type="dcterms:W3CDTF">2020-07-20T09:36:00Z</dcterms:modified>
</cp:coreProperties>
</file>