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ind w:firstLine="709"/>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Оцінювання </w:t>
      </w:r>
      <w:r w:rsidDel="00000000" w:rsidR="00000000" w:rsidRPr="00000000">
        <w:rPr>
          <w:rFonts w:ascii="Times New Roman" w:cs="Times New Roman" w:eastAsia="Times New Roman" w:hAnsi="Times New Roman"/>
          <w:b w:val="1"/>
          <w:sz w:val="24"/>
          <w:szCs w:val="24"/>
          <w:rtl w:val="0"/>
        </w:rPr>
        <w:t xml:space="preserve">навчальних досягнень учнів 7-9 класів з української та зарубіжної літератури здійснюється за такими </w:t>
      </w:r>
      <w:r w:rsidDel="00000000" w:rsidR="00000000" w:rsidRPr="00000000">
        <w:rPr>
          <w:rFonts w:ascii="Times New Roman" w:cs="Times New Roman" w:eastAsia="Times New Roman" w:hAnsi="Times New Roman"/>
          <w:b w:val="1"/>
          <w:i w:val="1"/>
          <w:sz w:val="24"/>
          <w:szCs w:val="24"/>
          <w:rtl w:val="0"/>
        </w:rPr>
        <w:t xml:space="preserve">критеріями:</w:t>
      </w:r>
      <w:r w:rsidDel="00000000" w:rsidR="00000000" w:rsidRPr="00000000">
        <w:rPr>
          <w:rtl w:val="0"/>
        </w:rPr>
      </w:r>
    </w:p>
    <w:p w:rsidR="00000000" w:rsidDel="00000000" w:rsidP="00000000" w:rsidRDefault="00000000" w:rsidRPr="00000000" w14:paraId="00000002">
      <w:pPr>
        <w:shd w:fill="ffffff" w:val="clear"/>
        <w:spacing w:after="0" w:line="240" w:lineRule="auto"/>
        <w:ind w:firstLine="709"/>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tbl>
      <w:tblPr>
        <w:tblStyle w:val="Table1"/>
        <w:tblW w:w="10500.0" w:type="dxa"/>
        <w:jc w:val="left"/>
        <w:tblLayout w:type="fixed"/>
        <w:tblLook w:val="0400"/>
      </w:tblPr>
      <w:tblGrid>
        <w:gridCol w:w="1445"/>
        <w:gridCol w:w="567"/>
        <w:gridCol w:w="8488"/>
        <w:tblGridChange w:id="0">
          <w:tblGrid>
            <w:gridCol w:w="1445"/>
            <w:gridCol w:w="567"/>
            <w:gridCol w:w="848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Рівні</w:t>
            </w:r>
            <w:r w:rsidDel="00000000" w:rsidR="00000000" w:rsidRPr="00000000">
              <w:rPr>
                <w:rtl w:val="0"/>
              </w:rPr>
            </w:r>
          </w:p>
          <w:p w:rsidR="00000000" w:rsidDel="00000000" w:rsidP="00000000" w:rsidRDefault="00000000" w:rsidRPr="00000000" w14:paraId="0000000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навчальних досягнень</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5">
            <w:pPr>
              <w:shd w:fill="ffffff" w:val="clea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Бали</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07">
            <w:pPr>
              <w:shd w:fill="ffffff" w:val="clear"/>
              <w:spacing w:after="0" w:line="240" w:lineRule="auto"/>
              <w:ind w:left="105" w:right="162"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hd w:fill="ffffff" w:val="clear"/>
              <w:spacing w:after="0" w:line="240" w:lineRule="auto"/>
              <w:ind w:left="105" w:right="16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Критерії оцінювання навчальних досягнень учнів</w:t>
            </w:r>
            <w:r w:rsidDel="00000000" w:rsidR="00000000" w:rsidRPr="00000000">
              <w:rPr>
                <w:rtl w:val="0"/>
              </w:rPr>
            </w:r>
          </w:p>
        </w:tc>
      </w:tr>
      <w:tr>
        <w:trPr>
          <w:cantSplit w:val="0"/>
          <w:tblHeader w:val="0"/>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0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Початковий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0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0B">
            <w:pPr>
              <w:shd w:fill="ffffff" w:val="clear"/>
              <w:spacing w:after="0" w:line="240" w:lineRule="auto"/>
              <w:ind w:left="105" w:right="16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на елементарному рівні відтворює матеріал, називаючи окремий літературний факт або явище (автора й назву твору, окремих літературних персонажів тощо)</w:t>
            </w:r>
          </w:p>
        </w:tc>
      </w:tr>
      <w:tr>
        <w:trPr>
          <w:cantSplit w:val="0"/>
          <w:tblHeader w:val="0"/>
        </w:trPr>
        <w:tc>
          <w:tcPr>
            <w:vMerge w:val="restart"/>
            <w:tcBorders>
              <w:top w:color="000000" w:space="0" w:sz="0" w:val="nil"/>
              <w:left w:color="000000" w:space="0" w:sz="8" w:val="single"/>
              <w:right w:color="000000" w:space="0" w:sz="8" w:val="single"/>
            </w:tcBorders>
          </w:tcPr>
          <w:p w:rsidR="00000000" w:rsidDel="00000000" w:rsidP="00000000" w:rsidRDefault="00000000" w:rsidRPr="00000000" w14:paraId="0000000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0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0E">
            <w:pPr>
              <w:shd w:fill="ffffff" w:val="clear"/>
              <w:spacing w:after="0" w:line="240" w:lineRule="auto"/>
              <w:ind w:left="105" w:right="16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розуміє навчальний матеріал і може відтворити фрагмент з нього окремим реченням (називає окремі факти з життя і творчості письменника, головних персонажів твору, упізнає за описом окремого персонажа твору, упізнає, з якого твору взято уривок тощо)</w:t>
            </w:r>
          </w:p>
        </w:tc>
      </w:tr>
      <w:tr>
        <w:trPr>
          <w:cantSplit w:val="0"/>
          <w:tblHeader w:val="0"/>
        </w:trPr>
        <w:tc>
          <w:tcPr>
            <w:vMerge w:val="continue"/>
            <w:tcBorders>
              <w:top w:color="000000" w:space="0" w:sz="0" w:val="nil"/>
              <w:left w:color="000000" w:space="0" w:sz="8" w:val="single"/>
              <w:right w:color="000000" w:space="0" w:sz="8"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1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11">
            <w:pPr>
              <w:shd w:fill="ffffff" w:val="clear"/>
              <w:spacing w:after="0" w:line="240" w:lineRule="auto"/>
              <w:ind w:left="105" w:right="16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розуміє навчальний матеріал і за допомогою вчителя дає відповідь у формі висловлювання (відтворює зміст у певній послідовності, називає на репродуктивному рівні жанр твору, упізнає літературний факт за описом або визначенням)</w:t>
            </w:r>
          </w:p>
        </w:tc>
      </w:tr>
      <w:tr>
        <w:trPr>
          <w:cantSplit w:val="0"/>
          <w:tblHeader w:val="0"/>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1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Середній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1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14">
            <w:pPr>
              <w:shd w:fill="ffffff" w:val="clear"/>
              <w:spacing w:after="0" w:line="240" w:lineRule="auto"/>
              <w:ind w:left="105" w:right="16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має уявлення про зміст твору, може переказати незначну його частину та з допомогою вчителя визначає основні сюжетні елементи, на репродуктивному рівні відтворює фактичний матеріал</w:t>
            </w:r>
          </w:p>
        </w:tc>
      </w:tr>
      <w:tr>
        <w:trPr>
          <w:cantSplit w:val="0"/>
          <w:tblHeader w:val="0"/>
        </w:trPr>
        <w:tc>
          <w:tcPr>
            <w:vMerge w:val="restart"/>
            <w:tcBorders>
              <w:top w:color="000000" w:space="0" w:sz="0" w:val="nil"/>
              <w:left w:color="000000" w:space="0" w:sz="8" w:val="single"/>
              <w:right w:color="000000" w:space="0" w:sz="8" w:val="single"/>
            </w:tcBorders>
          </w:tcPr>
          <w:p w:rsidR="00000000" w:rsidDel="00000000" w:rsidP="00000000" w:rsidRDefault="00000000" w:rsidRPr="00000000" w14:paraId="0000001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16">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17">
            <w:pPr>
              <w:shd w:fill="ffffff" w:val="clear"/>
              <w:spacing w:after="0" w:line="240" w:lineRule="auto"/>
              <w:ind w:left="105" w:right="16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знає зміст твору, переказує окрему його частину, знаходить у тексті приклади відповідно до сформульованого завдання, висловлює оцінювальне судження і доводить його одним-двома аргументами, завершує відповідь простим узагальненням, дає визначення літературних термінів</w:t>
            </w:r>
          </w:p>
        </w:tc>
      </w:tr>
      <w:tr>
        <w:trPr>
          <w:cantSplit w:val="0"/>
          <w:tblHeader w:val="0"/>
        </w:trPr>
        <w:tc>
          <w:tcPr>
            <w:vMerge w:val="continue"/>
            <w:tcBorders>
              <w:top w:color="000000" w:space="0" w:sz="0" w:val="nil"/>
              <w:left w:color="000000" w:space="0" w:sz="8" w:val="single"/>
              <w:right w:color="000000" w:space="0" w:sz="8"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1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1A">
            <w:pPr>
              <w:shd w:fill="ffffff" w:val="clear"/>
              <w:spacing w:after="0" w:line="240" w:lineRule="auto"/>
              <w:ind w:left="105" w:right="16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знає зміст твору, може переказати значну його частину, з допомогою вчителя виділяє головні епізоди, уміє формулювати думки, називає риси характеру літературних героїв, встановлює окремі причиново-наслідкові зв’язки, дає визначення літературних термінів з прикладами</w:t>
            </w:r>
          </w:p>
        </w:tc>
      </w:tr>
      <w:tr>
        <w:trPr>
          <w:cantSplit w:val="0"/>
          <w:tblHeader w:val="0"/>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1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ІІІ. Достатній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1C">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1D">
            <w:pPr>
              <w:shd w:fill="ffffff" w:val="clear"/>
              <w:spacing w:after="0" w:line="240" w:lineRule="auto"/>
              <w:ind w:left="105" w:right="16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володіє матеріалом і навичками аналізу літературного твору за поданим учителем зразком, наводить окремі приклади з тексту</w:t>
            </w:r>
          </w:p>
        </w:tc>
      </w:tr>
      <w:tr>
        <w:trPr>
          <w:cantSplit w:val="0"/>
          <w:tblHeader w:val="0"/>
        </w:trPr>
        <w:tc>
          <w:tcPr>
            <w:vMerge w:val="restart"/>
            <w:tcBorders>
              <w:top w:color="000000" w:space="0" w:sz="0" w:val="nil"/>
              <w:left w:color="000000" w:space="0" w:sz="8" w:val="single"/>
              <w:right w:color="000000" w:space="0" w:sz="8" w:val="single"/>
            </w:tcBorders>
          </w:tcPr>
          <w:p w:rsidR="00000000" w:rsidDel="00000000" w:rsidP="00000000" w:rsidRDefault="00000000" w:rsidRPr="00000000" w14:paraId="0000001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1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20">
            <w:pPr>
              <w:shd w:fill="ffffff" w:val="clear"/>
              <w:spacing w:after="0" w:line="240" w:lineRule="auto"/>
              <w:ind w:left="105" w:right="16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володіє матеріалом, за зразком аналізує текст, виправляє допущені помилки, добирає докази на підтвердження висловленої думки, застосовує відомі факти, поняття для виконання стандартних навчальних завдань</w:t>
            </w:r>
          </w:p>
        </w:tc>
      </w:tr>
      <w:tr>
        <w:trPr>
          <w:cantSplit w:val="0"/>
          <w:tblHeader w:val="0"/>
        </w:trPr>
        <w:tc>
          <w:tcPr>
            <w:vMerge w:val="continue"/>
            <w:tcBorders>
              <w:top w:color="000000" w:space="0" w:sz="0" w:val="nil"/>
              <w:left w:color="000000" w:space="0" w:sz="8" w:val="single"/>
              <w:right w:color="000000" w:space="0" w:sz="8"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2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23">
            <w:pPr>
              <w:shd w:fill="ffffff" w:val="clear"/>
              <w:spacing w:after="0" w:line="240" w:lineRule="auto"/>
              <w:ind w:left="105" w:right="16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володіє матеріалом та навичками комплексного аналізу літературного твору, застосовує теорію в конкретних ситуаціях, демонструє правильне застосування матеріалу, складає порівняльні характеристики, добирає аргументи на підтвердження власних міркувань</w:t>
            </w:r>
          </w:p>
        </w:tc>
      </w:tr>
      <w:tr>
        <w:trPr>
          <w:cantSplit w:val="0"/>
          <w:tblHeader w:val="0"/>
        </w:trPr>
        <w:tc>
          <w:tcPr>
            <w:tcBorders>
              <w:top w:color="000000" w:space="0" w:sz="0" w:val="nil"/>
              <w:left w:color="000000" w:space="0" w:sz="8" w:val="single"/>
              <w:bottom w:color="000000" w:space="0" w:sz="0" w:val="nil"/>
              <w:right w:color="000000" w:space="0" w:sz="8" w:val="single"/>
            </w:tcBorders>
          </w:tcPr>
          <w:p w:rsidR="00000000" w:rsidDel="00000000" w:rsidP="00000000" w:rsidRDefault="00000000" w:rsidRPr="00000000" w14:paraId="0000002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ІV. Високий</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2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26">
            <w:pPr>
              <w:shd w:fill="ffffff" w:val="clear"/>
              <w:spacing w:after="0" w:line="240" w:lineRule="auto"/>
              <w:ind w:left="105" w:right="16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володіє матеріалом та навичками комплексного аналізу літературного твору, виявляє початкові творчі здібності, самостійно оцінює літературні явища, працює з різними джерелами інформації, систематизує, узагальнює та творчо використовує дібраний матеріал</w:t>
            </w:r>
          </w:p>
        </w:tc>
      </w:tr>
      <w:tr>
        <w:trPr>
          <w:cantSplit w:val="0"/>
          <w:tblHeader w:val="0"/>
        </w:trPr>
        <w:tc>
          <w:tcPr>
            <w:vMerge w:val="restart"/>
            <w:tcBorders>
              <w:top w:color="000000" w:space="0" w:sz="0" w:val="nil"/>
              <w:left w:color="000000" w:space="0" w:sz="8" w:val="single"/>
              <w:right w:color="000000" w:space="0" w:sz="8" w:val="single"/>
            </w:tcBorders>
          </w:tcPr>
          <w:p w:rsidR="00000000" w:rsidDel="00000000" w:rsidP="00000000" w:rsidRDefault="00000000" w:rsidRPr="00000000" w14:paraId="0000002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2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29">
            <w:pPr>
              <w:shd w:fill="ffffff" w:val="clear"/>
              <w:spacing w:after="0" w:line="240" w:lineRule="auto"/>
              <w:ind w:left="105" w:right="16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на високому рівні володіє матеріалом, вміннями й навичками комплексного аналізу художнього твору, використовує засвоєні факти для виконання нестандартних завдань, самостійно формулює проблему й вирішує шляхи її розв’язання, висловлює власні думки, самостійно оцінює явища літератури й культури, виявляючи власну позицію щодо них</w:t>
            </w:r>
          </w:p>
        </w:tc>
      </w:tr>
      <w:tr>
        <w:trPr>
          <w:cantSplit w:val="0"/>
          <w:tblHeader w:val="0"/>
        </w:trPr>
        <w:tc>
          <w:tcPr>
            <w:vMerge w:val="continue"/>
            <w:tcBorders>
              <w:top w:color="000000" w:space="0" w:sz="0" w:val="nil"/>
              <w:left w:color="000000" w:space="0" w:sz="8" w:val="single"/>
              <w:right w:color="000000" w:space="0" w:sz="8"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2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2C">
            <w:pPr>
              <w:shd w:fill="ffffff" w:val="clear"/>
              <w:spacing w:after="0" w:line="240" w:lineRule="auto"/>
              <w:ind w:left="105" w:right="16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Учень (учениця) вільно володіє матеріалом та навичками текстуального аналізу літературного твору, виявляє особливі творчі здібності та здатність до оригінальних рішень різноманітних навчальних завдань, до перенесення набутих знань та вмінь на нестандартні ситуації, має схильність до літературної творчості</w:t>
            </w:r>
          </w:p>
        </w:tc>
      </w:tr>
    </w:tbl>
    <w:p w:rsidR="00000000" w:rsidDel="00000000" w:rsidP="00000000" w:rsidRDefault="00000000" w:rsidRPr="00000000" w14:paraId="0000002D">
      <w:pPr>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HUvSoBsHxcz/AHrkuyh6lufAA==">CgMxLjAyCGguZ2pkZ3hzOAByITFhbjM3eUh6cGYtRlJ6QTJGMFJVcXdZRFlkVFlWaTNWbw==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