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КРИТЕРІЇ ОЦІНЮВАННЯ НА УРОКАХ </w:t>
      </w:r>
    </w:p>
    <w:p w:rsidR="00000000" w:rsidDel="00000000" w:rsidP="00000000" w:rsidRDefault="00000000" w:rsidRPr="00000000" w14:paraId="00000002">
      <w:pPr>
        <w:shd w:fill="ffffff" w:val="clear"/>
        <w:spacing w:after="0" w:line="240" w:lineRule="auto"/>
        <w:jc w:val="center"/>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З УКРАЇНСЬКОЇ ЛІТЕРАТУРИ (5-6 КЛАС НУШ)</w:t>
      </w:r>
      <w:r w:rsidDel="00000000" w:rsidR="00000000" w:rsidRPr="00000000">
        <w:rPr>
          <w:rtl w:val="0"/>
        </w:rPr>
      </w:r>
    </w:p>
    <w:tbl>
      <w:tblPr>
        <w:tblStyle w:val="Table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4"/>
        <w:gridCol w:w="8469"/>
        <w:tblGridChange w:id="0">
          <w:tblGrid>
            <w:gridCol w:w="1024"/>
            <w:gridCol w:w="8469"/>
          </w:tblGrid>
        </w:tblGridChange>
      </w:tblGrid>
      <w:tr>
        <w:trPr>
          <w:cantSplit w:val="0"/>
          <w:tblHeader w:val="0"/>
        </w:trPr>
        <w:tc>
          <w:tcPr/>
          <w:p w:rsidR="00000000" w:rsidDel="00000000" w:rsidP="00000000" w:rsidRDefault="00000000" w:rsidRPr="00000000" w14:paraId="00000003">
            <w:pP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Бали</w:t>
            </w:r>
            <w:r w:rsidDel="00000000" w:rsidR="00000000" w:rsidRPr="00000000">
              <w:rPr>
                <w:rtl w:val="0"/>
              </w:rPr>
            </w:r>
          </w:p>
        </w:tc>
        <w:tc>
          <w:tcPr/>
          <w:p w:rsidR="00000000" w:rsidDel="00000000" w:rsidP="00000000" w:rsidRDefault="00000000" w:rsidRPr="00000000" w14:paraId="00000005">
            <w:pPr>
              <w:shd w:fill="ffffff"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оцінювання навчальних досягнень учнів</w:t>
            </w:r>
            <w:r w:rsidDel="00000000" w:rsidR="00000000" w:rsidRPr="00000000">
              <w:rPr>
                <w:rtl w:val="0"/>
              </w:rPr>
            </w:r>
          </w:p>
        </w:tc>
      </w:tr>
      <w:tr>
        <w:trPr>
          <w:cantSplit w:val="0"/>
          <w:tblHeader w:val="0"/>
        </w:trPr>
        <w:tc>
          <w:tcPr/>
          <w:p w:rsidR="00000000" w:rsidDel="00000000" w:rsidP="00000000" w:rsidRDefault="00000000" w:rsidRPr="00000000" w14:paraId="00000007">
            <w:pPr>
              <w:shd w:fill="ffffff" w:val="clear"/>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8">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Початковий рівень</w:t>
            </w:r>
          </w:p>
        </w:tc>
      </w:tr>
      <w:tr>
        <w:trPr>
          <w:cantSplit w:val="0"/>
          <w:tblHeader w:val="0"/>
        </w:trPr>
        <w:tc>
          <w:tcPr/>
          <w:p w:rsidR="00000000" w:rsidDel="00000000" w:rsidP="00000000" w:rsidRDefault="00000000" w:rsidRPr="00000000" w14:paraId="00000009">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0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trPr>
          <w:cantSplit w:val="0"/>
          <w:tblHeader w:val="0"/>
        </w:trPr>
        <w:tc>
          <w:tcPr/>
          <w:p w:rsidR="00000000" w:rsidDel="00000000" w:rsidP="00000000" w:rsidRDefault="00000000" w:rsidRPr="00000000" w14:paraId="0000000B">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0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trPr>
          <w:cantSplit w:val="0"/>
          <w:tblHeader w:val="0"/>
        </w:trPr>
        <w:tc>
          <w:tcPr/>
          <w:p w:rsidR="00000000" w:rsidDel="00000000" w:rsidP="00000000" w:rsidRDefault="00000000" w:rsidRPr="00000000" w14:paraId="0000000D">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0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trPr>
          <w:cantSplit w:val="0"/>
          <w:tblHeader w:val="0"/>
        </w:trPr>
        <w:tc>
          <w:tcPr/>
          <w:p w:rsidR="00000000" w:rsidDel="00000000" w:rsidP="00000000" w:rsidRDefault="00000000" w:rsidRPr="00000000" w14:paraId="0000000F">
            <w:pPr>
              <w:shd w:fill="ffffff" w:val="clea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0">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Середній рівень</w:t>
            </w:r>
          </w:p>
        </w:tc>
      </w:tr>
      <w:tr>
        <w:trPr>
          <w:cantSplit w:val="0"/>
          <w:tblHeader w:val="0"/>
        </w:trPr>
        <w:tc>
          <w:tcPr/>
          <w:p w:rsidR="00000000" w:rsidDel="00000000" w:rsidP="00000000" w:rsidRDefault="00000000" w:rsidRPr="00000000" w14:paraId="00000011">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1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trPr>
          <w:cantSplit w:val="0"/>
          <w:tblHeader w:val="0"/>
        </w:trPr>
        <w:tc>
          <w:tcPr/>
          <w:p w:rsidR="00000000" w:rsidDel="00000000" w:rsidP="00000000" w:rsidRDefault="00000000" w:rsidRPr="00000000" w14:paraId="00000013">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1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trPr>
          <w:cantSplit w:val="0"/>
          <w:tblHeader w:val="0"/>
        </w:trPr>
        <w:tc>
          <w:tcPr/>
          <w:p w:rsidR="00000000" w:rsidDel="00000000" w:rsidP="00000000" w:rsidRDefault="00000000" w:rsidRPr="00000000" w14:paraId="00000015">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1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 зв’язки, дає визначення літературних термінів з прикладами</w:t>
            </w:r>
          </w:p>
        </w:tc>
      </w:tr>
      <w:tr>
        <w:trPr>
          <w:cantSplit w:val="0"/>
          <w:tblHeader w:val="0"/>
        </w:trPr>
        <w:tc>
          <w:tcPr/>
          <w:p w:rsidR="00000000" w:rsidDel="00000000" w:rsidP="00000000" w:rsidRDefault="00000000" w:rsidRPr="00000000" w14:paraId="00000017">
            <w:pPr>
              <w:shd w:fill="ffffff" w:val="clea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8">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Достатній рівень</w:t>
            </w:r>
          </w:p>
        </w:tc>
      </w:tr>
      <w:tr>
        <w:trPr>
          <w:cantSplit w:val="0"/>
          <w:tblHeader w:val="0"/>
        </w:trPr>
        <w:tc>
          <w:tcPr/>
          <w:p w:rsidR="00000000" w:rsidDel="00000000" w:rsidP="00000000" w:rsidRDefault="00000000" w:rsidRPr="00000000" w14:paraId="00000019">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1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володіє матеріалом і навичками аналізу літературного твору за поданим учителем зразком, наводить окремі приклади з тексту</w:t>
            </w:r>
          </w:p>
        </w:tc>
      </w:tr>
      <w:tr>
        <w:trPr>
          <w:cantSplit w:val="0"/>
          <w:tblHeader w:val="0"/>
        </w:trPr>
        <w:tc>
          <w:tcPr/>
          <w:p w:rsidR="00000000" w:rsidDel="00000000" w:rsidP="00000000" w:rsidRDefault="00000000" w:rsidRPr="00000000" w14:paraId="0000001B">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1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w:t>
            </w:r>
          </w:p>
        </w:tc>
      </w:tr>
      <w:tr>
        <w:trPr>
          <w:cantSplit w:val="0"/>
          <w:tblHeader w:val="0"/>
        </w:trPr>
        <w:tc>
          <w:tcPr/>
          <w:p w:rsidR="00000000" w:rsidDel="00000000" w:rsidP="00000000" w:rsidRDefault="00000000" w:rsidRPr="00000000" w14:paraId="0000001D">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01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trPr>
          <w:cantSplit w:val="0"/>
          <w:tblHeader w:val="0"/>
        </w:trPr>
        <w:tc>
          <w:tcPr/>
          <w:p w:rsidR="00000000" w:rsidDel="00000000" w:rsidP="00000000" w:rsidRDefault="00000000" w:rsidRPr="00000000" w14:paraId="0000001F">
            <w:pPr>
              <w:shd w:fill="ffffff" w:val="clea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0">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Високий рівень</w:t>
            </w:r>
          </w:p>
        </w:tc>
      </w:tr>
      <w:tr>
        <w:trPr>
          <w:cantSplit w:val="0"/>
          <w:tblHeader w:val="0"/>
        </w:trPr>
        <w:tc>
          <w:tcPr/>
          <w:p w:rsidR="00000000" w:rsidDel="00000000" w:rsidP="00000000" w:rsidRDefault="00000000" w:rsidRPr="00000000" w14:paraId="00000021">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02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trPr>
          <w:cantSplit w:val="0"/>
          <w:tblHeader w:val="0"/>
        </w:trPr>
        <w:tc>
          <w:tcPr/>
          <w:p w:rsidR="00000000" w:rsidDel="00000000" w:rsidP="00000000" w:rsidRDefault="00000000" w:rsidRPr="00000000" w14:paraId="00000023">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02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trPr>
          <w:cantSplit w:val="0"/>
          <w:tblHeader w:val="0"/>
        </w:trPr>
        <w:tc>
          <w:tcPr/>
          <w:p w:rsidR="00000000" w:rsidDel="00000000" w:rsidP="00000000" w:rsidRDefault="00000000" w:rsidRPr="00000000" w14:paraId="00000025">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2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000000" w:rsidDel="00000000" w:rsidP="00000000" w:rsidRDefault="00000000" w:rsidRPr="00000000" w14:paraId="00000027">
      <w:pPr>
        <w:shd w:fill="ffffff" w:val="clea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Виразне читання</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Вимоги до виразного читання</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Відтворення емоційної насиченості твору (внутрішнє «бачення», робота творчої уяви читця – особливо поетичного тексту).</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Розуміння ідейно-художнього смислу, а не лише фактичного змісту тексту.</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Вміння висловити своє особисте ставлення, передати зміст і настрій слухачам.</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Орієнтовна кількість слів для вивчення напам’ять уривків прозових текстів </w:t>
      </w:r>
    </w:p>
    <w:tbl>
      <w:tblPr>
        <w:tblStyle w:val="Table2"/>
        <w:tblW w:w="9491.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2"/>
        <w:gridCol w:w="1621"/>
        <w:gridCol w:w="1622"/>
        <w:gridCol w:w="1622"/>
        <w:gridCol w:w="1622"/>
        <w:gridCol w:w="1622"/>
        <w:tblGridChange w:id="0">
          <w:tblGrid>
            <w:gridCol w:w="1382"/>
            <w:gridCol w:w="1621"/>
            <w:gridCol w:w="1622"/>
            <w:gridCol w:w="1622"/>
            <w:gridCol w:w="1622"/>
            <w:gridCol w:w="1622"/>
          </w:tblGrid>
        </w:tblGridChange>
      </w:tblGrid>
      <w:tr>
        <w:trPr>
          <w:cantSplit w:val="0"/>
          <w:tblHeader w:val="0"/>
        </w:trPr>
        <w:tc>
          <w:tcPr>
            <w:shd w:fill="auto" w:val="clear"/>
          </w:tcPr>
          <w:p w:rsidR="00000000" w:rsidDel="00000000" w:rsidP="00000000" w:rsidRDefault="00000000" w:rsidRPr="00000000" w14:paraId="0000002E">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Клас</w:t>
            </w:r>
          </w:p>
        </w:tc>
        <w:tc>
          <w:tcPr>
            <w:shd w:fill="auto" w:val="clear"/>
          </w:tcPr>
          <w:p w:rsidR="00000000" w:rsidDel="00000000" w:rsidP="00000000" w:rsidRDefault="00000000" w:rsidRPr="00000000" w14:paraId="0000002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5-й</w:t>
            </w:r>
          </w:p>
        </w:tc>
        <w:tc>
          <w:tcPr>
            <w:shd w:fill="auto" w:val="clear"/>
          </w:tcPr>
          <w:p w:rsidR="00000000" w:rsidDel="00000000" w:rsidP="00000000" w:rsidRDefault="00000000" w:rsidRPr="00000000" w14:paraId="0000003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6-й</w:t>
            </w:r>
          </w:p>
        </w:tc>
        <w:tc>
          <w:tcPr>
            <w:shd w:fill="auto" w:val="clear"/>
          </w:tcPr>
          <w:p w:rsidR="00000000" w:rsidDel="00000000" w:rsidP="00000000" w:rsidRDefault="00000000" w:rsidRPr="00000000" w14:paraId="0000003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7-й</w:t>
            </w:r>
          </w:p>
        </w:tc>
        <w:tc>
          <w:tcPr>
            <w:shd w:fill="auto" w:val="clear"/>
          </w:tcPr>
          <w:p w:rsidR="00000000" w:rsidDel="00000000" w:rsidP="00000000" w:rsidRDefault="00000000" w:rsidRPr="00000000" w14:paraId="0000003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8-й</w:t>
            </w:r>
          </w:p>
        </w:tc>
        <w:tc>
          <w:tcPr>
            <w:shd w:fill="auto" w:val="clear"/>
          </w:tcPr>
          <w:p w:rsidR="00000000" w:rsidDel="00000000" w:rsidP="00000000" w:rsidRDefault="00000000" w:rsidRPr="00000000" w14:paraId="0000003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9-й</w:t>
            </w:r>
          </w:p>
        </w:tc>
      </w:tr>
      <w:tr>
        <w:trPr>
          <w:cantSplit w:val="0"/>
          <w:tblHeader w:val="0"/>
        </w:trPr>
        <w:tc>
          <w:tcPr/>
          <w:p w:rsidR="00000000" w:rsidDel="00000000" w:rsidP="00000000" w:rsidRDefault="00000000" w:rsidRPr="00000000" w14:paraId="00000034">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слів</w:t>
            </w:r>
          </w:p>
        </w:tc>
        <w:tc>
          <w:tcPr/>
          <w:p w:rsidR="00000000" w:rsidDel="00000000" w:rsidP="00000000" w:rsidRDefault="00000000" w:rsidRPr="00000000" w14:paraId="000000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50–60</w:t>
            </w:r>
          </w:p>
        </w:tc>
        <w:tc>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60–70</w:t>
            </w:r>
          </w:p>
        </w:tc>
        <w:tc>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70–80</w:t>
            </w:r>
          </w:p>
        </w:tc>
        <w:tc>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80–90</w:t>
            </w:r>
          </w:p>
        </w:tc>
        <w:tc>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w:t>
            </w:r>
          </w:p>
        </w:tc>
      </w:tr>
    </w:tbl>
    <w:p w:rsidR="00000000" w:rsidDel="00000000" w:rsidP="00000000" w:rsidRDefault="00000000" w:rsidRPr="00000000" w14:paraId="0000003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Рекомендуємо вчителям самим визначати уривки прозових творів (один раз на рік). </w:t>
      </w:r>
      <w:r w:rsidDel="00000000" w:rsidR="00000000" w:rsidRPr="00000000">
        <w:rPr>
          <w:rFonts w:ascii="Times New Roman" w:cs="Times New Roman" w:eastAsia="Times New Roman" w:hAnsi="Times New Roman"/>
          <w:sz w:val="24"/>
          <w:szCs w:val="24"/>
          <w:rtl w:val="0"/>
        </w:rPr>
        <w:t xml:space="preserve">Для вивчення уривка прозового тексту напам’ять краще вибирати пейзажі, описи зовнішності (характеру) літературного героя чи описи інтер’єру (екстер’єру) будівлі.</w:t>
      </w:r>
    </w:p>
    <w:p w:rsidR="00000000" w:rsidDel="00000000" w:rsidP="00000000" w:rsidRDefault="00000000" w:rsidRPr="00000000" w14:paraId="0000003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Критерії оцінювання виразного читання напам’ять художніх творів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 О.О. Ісаєвою)</w:t>
      </w:r>
    </w:p>
    <w:tbl>
      <w:tblPr>
        <w:tblStyle w:val="Table3"/>
        <w:tblW w:w="9491.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
        <w:gridCol w:w="8447"/>
        <w:tblGridChange w:id="0">
          <w:tblGrid>
            <w:gridCol w:w="1044"/>
            <w:gridCol w:w="8447"/>
          </w:tblGrid>
        </w:tblGridChange>
      </w:tblGrid>
      <w:tr>
        <w:trPr>
          <w:cantSplit w:val="0"/>
          <w:tblHeader w:val="0"/>
        </w:trPr>
        <w:tc>
          <w:tcPr>
            <w:shd w:fill="auto" w:val="clear"/>
            <w:vAlign w:val="center"/>
          </w:tcPr>
          <w:p w:rsidR="00000000" w:rsidDel="00000000" w:rsidP="00000000" w:rsidRDefault="00000000" w:rsidRPr="00000000" w14:paraId="0000003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Бали</w:t>
            </w:r>
          </w:p>
        </w:tc>
        <w:tc>
          <w:tcPr>
            <w:shd w:fill="auto" w:val="clear"/>
            <w:vAlign w:val="center"/>
          </w:tcPr>
          <w:p w:rsidR="00000000" w:rsidDel="00000000" w:rsidP="00000000" w:rsidRDefault="00000000" w:rsidRPr="00000000" w14:paraId="0000003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оцінювання</w:t>
            </w:r>
          </w:p>
        </w:tc>
      </w:tr>
      <w:tr>
        <w:trPr>
          <w:cantSplit w:val="0"/>
          <w:tblHeader w:val="0"/>
        </w:trPr>
        <w:tc>
          <w:tcPr>
            <w:vAlign w:val="center"/>
          </w:tcPr>
          <w:p w:rsidR="00000000" w:rsidDel="00000000" w:rsidP="00000000" w:rsidRDefault="00000000" w:rsidRPr="00000000" w14:paraId="0000003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Початковий рівень</w:t>
            </w:r>
          </w:p>
        </w:tc>
      </w:tr>
      <w:tr>
        <w:trPr>
          <w:cantSplit w:val="0"/>
          <w:tblHeader w:val="0"/>
        </w:trPr>
        <w:tc>
          <w:tcPr/>
          <w:p w:rsidR="00000000" w:rsidDel="00000000" w:rsidP="00000000" w:rsidRDefault="00000000" w:rsidRPr="00000000" w14:paraId="0000004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монотонно читає напам’ять лише окремі фрази художнього тексту.</w:t>
            </w:r>
          </w:p>
        </w:tc>
      </w:tr>
      <w:tr>
        <w:trPr>
          <w:cantSplit w:val="0"/>
          <w:tblHeader w:val="0"/>
        </w:trPr>
        <w:tc>
          <w:tcPr/>
          <w:p w:rsidR="00000000" w:rsidDel="00000000" w:rsidP="00000000" w:rsidRDefault="00000000" w:rsidRPr="00000000" w14:paraId="0000004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невиразно читає напам’ять невеличкий фрагмент рекомендованого для вивчення твору.</w:t>
            </w:r>
          </w:p>
        </w:tc>
      </w:tr>
      <w:tr>
        <w:trPr>
          <w:cantSplit w:val="0"/>
          <w:tblHeader w:val="0"/>
        </w:trPr>
        <w:tc>
          <w:tcPr/>
          <w:p w:rsidR="00000000" w:rsidDel="00000000" w:rsidP="00000000" w:rsidRDefault="00000000" w:rsidRPr="00000000" w14:paraId="0000004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читає напам’ять недостатній за обсягом уривок твору зі значною кількістю фактичних мовленнєвих помилок.</w:t>
            </w:r>
          </w:p>
        </w:tc>
      </w:tr>
      <w:tr>
        <w:trPr>
          <w:cantSplit w:val="0"/>
          <w:tblHeader w:val="0"/>
        </w:trPr>
        <w:tc>
          <w:tcPr/>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Середній рівень</w:t>
            </w:r>
          </w:p>
        </w:tc>
      </w:tr>
      <w:tr>
        <w:trPr>
          <w:cantSplit w:val="0"/>
          <w:tblHeader w:val="0"/>
        </w:trPr>
        <w:tc>
          <w:tcPr/>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читанні напам’ять твору учень/учениця допускає значну кількість помилок різного характеру.</w:t>
            </w:r>
          </w:p>
        </w:tc>
      </w:tr>
      <w:tr>
        <w:trPr>
          <w:cantSplit w:val="0"/>
          <w:tblHeader w:val="0"/>
        </w:trPr>
        <w:tc>
          <w:tcPr/>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читає вивчений напам’ять твір зі значними змістовими неточностями, порушенням правил техніки мовлення.</w:t>
            </w:r>
          </w:p>
        </w:tc>
      </w:tr>
      <w:tr>
        <w:trPr>
          <w:cantSplit w:val="0"/>
          <w:tblHeader w:val="0"/>
        </w:trPr>
        <w:tc>
          <w:tcPr/>
          <w:p w:rsidR="00000000" w:rsidDel="00000000" w:rsidP="00000000" w:rsidRDefault="00000000" w:rsidRPr="00000000" w14:paraId="0000004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читає напам’ять художній твір з окремими орфоепічними та змістовими огріхами.</w:t>
            </w:r>
          </w:p>
        </w:tc>
      </w:tr>
      <w:tr>
        <w:trPr>
          <w:cantSplit w:val="0"/>
          <w:tblHeader w:val="0"/>
        </w:trPr>
        <w:tc>
          <w:tcPr/>
          <w:p w:rsidR="00000000" w:rsidDel="00000000" w:rsidP="00000000" w:rsidRDefault="00000000" w:rsidRPr="00000000" w14:paraId="0000004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Достатній рівень</w:t>
            </w:r>
          </w:p>
        </w:tc>
      </w:tr>
      <w:tr>
        <w:trPr>
          <w:cantSplit w:val="0"/>
          <w:tblHeader w:val="0"/>
        </w:trPr>
        <w:tc>
          <w:tcPr/>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читанні напам’ять твору учень правильно, чітко передає зміст твору, але виконує його невиразно, монотонно.</w:t>
            </w:r>
          </w:p>
        </w:tc>
      </w:tr>
      <w:tr>
        <w:trPr>
          <w:cantSplit w:val="0"/>
          <w:tblHeader w:val="0"/>
        </w:trPr>
        <w:tc>
          <w:tcPr/>
          <w:p w:rsidR="00000000" w:rsidDel="00000000" w:rsidP="00000000" w:rsidRDefault="00000000" w:rsidRPr="00000000" w14:paraId="0000005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Вивчений напам’ять твір учень/учениця читає з окремими декламаційними огріхами.</w:t>
            </w:r>
          </w:p>
        </w:tc>
      </w:tr>
      <w:tr>
        <w:trPr>
          <w:cantSplit w:val="0"/>
          <w:tblHeader w:val="0"/>
        </w:trPr>
        <w:tc>
          <w:tcPr/>
          <w:p w:rsidR="00000000" w:rsidDel="00000000" w:rsidP="00000000" w:rsidRDefault="00000000" w:rsidRPr="00000000" w14:paraId="0000005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виразно читає напам’ять вивчений твір, але час від часу допускає змістові неточності.</w:t>
            </w:r>
          </w:p>
        </w:tc>
      </w:tr>
      <w:tr>
        <w:trPr>
          <w:cantSplit w:val="0"/>
          <w:tblHeader w:val="0"/>
        </w:trPr>
        <w:tc>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Високий рівень</w:t>
            </w:r>
            <w:r w:rsidDel="00000000" w:rsidR="00000000" w:rsidRPr="00000000">
              <w:rPr>
                <w:rtl w:val="0"/>
              </w:rPr>
            </w:r>
          </w:p>
        </w:tc>
      </w:tr>
      <w:tr>
        <w:trPr>
          <w:cantSplit w:val="0"/>
          <w:tblHeader w:val="0"/>
        </w:trPr>
        <w:tc>
          <w:tcPr/>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Учень/учениця виразно, без помилок та неточностей, декламує твір напам’ять. </w:t>
            </w:r>
          </w:p>
        </w:tc>
      </w:tr>
      <w:tr>
        <w:trPr>
          <w:cantSplit w:val="0"/>
          <w:tblHeader w:val="0"/>
        </w:trPr>
        <w:tc>
          <w:tcPr/>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Вивчений напам’ять твір учень/учениця декламує, виявляючи індивідуальне розуміння тексту, своє ставлення до прочитаного. </w:t>
            </w:r>
          </w:p>
        </w:tc>
      </w:tr>
      <w:tr>
        <w:trPr>
          <w:cantSplit w:val="0"/>
          <w:tblHeader w:val="0"/>
        </w:trPr>
        <w:tc>
          <w:tcPr/>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Читання напам’ять твору учнем/ученицею відзначається високим рівнем артистизму, мовленнєвої вправності. Учень/учениця виявляє особисте ставлення до прочитаного, може сформулювати і висловити своє «надзавдання» (мету) читання твору.</w:t>
            </w:r>
          </w:p>
        </w:tc>
      </w:tr>
    </w:tbl>
    <w:p w:rsidR="00000000" w:rsidDel="00000000" w:rsidP="00000000" w:rsidRDefault="00000000" w:rsidRPr="00000000" w14:paraId="0000005F">
      <w:pPr>
        <w:shd w:fill="ffffff" w:val="clear"/>
        <w:spacing w:after="0" w:before="240" w:lineRule="auto"/>
        <w:jc w:val="center"/>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Fonts w:ascii="Times New Roman" w:cs="Times New Roman" w:eastAsia="Times New Roman" w:hAnsi="Times New Roman"/>
          <w:b w:val="1"/>
          <w:sz w:val="24"/>
          <w:szCs w:val="24"/>
          <w:rtl w:val="0"/>
        </w:rPr>
        <w:t xml:space="preserve">Оцінювання зошитів</w:t>
      </w:r>
    </w:p>
    <w:p w:rsidR="00000000" w:rsidDel="00000000" w:rsidP="00000000" w:rsidRDefault="00000000" w:rsidRPr="00000000" w14:paraId="00000060">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Ведення зошитів оцінюють від 1 до 12 балів щомісяця протягом семестру.  Під час виставлення тематичного бала в 5 класі результати перевірки робочих зошитів, як правило, не враховуються  (</w:t>
      </w:r>
      <w:r w:rsidDel="00000000" w:rsidR="00000000" w:rsidRPr="00000000">
        <w:rPr>
          <w:rFonts w:ascii="Times New Roman" w:cs="Times New Roman" w:eastAsia="Times New Roman" w:hAnsi="Times New Roman"/>
          <w:i w:val="1"/>
          <w:sz w:val="24"/>
          <w:szCs w:val="24"/>
          <w:rtl w:val="0"/>
        </w:rPr>
        <w:t xml:space="preserve">наказ МОН № 289 від 01.04.2022 р.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(додаток 1) </w:t>
      </w:r>
      <w:hyperlink r:id="rId7">
        <w:r w:rsidDel="00000000" w:rsidR="00000000" w:rsidRPr="00000000">
          <w:rPr>
            <w:rFonts w:ascii="Times New Roman" w:cs="Times New Roman" w:eastAsia="Times New Roman" w:hAnsi="Times New Roman"/>
            <w:i w:val="1"/>
            <w:color w:val="0563c1"/>
            <w:sz w:val="24"/>
            <w:szCs w:val="24"/>
            <w:u w:val="single"/>
            <w:rtl w:val="0"/>
          </w:rPr>
          <w:t xml:space="preserve">https://osvita.ua/legislation/Ser_osv/86195/</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61">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разі відсутності учня/учениці на уроках протягом місяця рекомендуємо в колонці за ведення зошита зазначати н/о (нема оцінки).</w:t>
      </w:r>
    </w:p>
    <w:p w:rsidR="00000000" w:rsidDel="00000000" w:rsidP="00000000" w:rsidRDefault="00000000" w:rsidRPr="00000000" w14:paraId="00000062">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Зошити для навчальних класних і домашніх робіт з української мови перевіряють: </w:t>
      </w:r>
      <w:r w:rsidDel="00000000" w:rsidR="00000000" w:rsidRPr="00000000">
        <w:rPr>
          <w:rFonts w:ascii="Times New Roman" w:cs="Times New Roman" w:eastAsia="Times New Roman" w:hAnsi="Times New Roman"/>
          <w:sz w:val="24"/>
          <w:szCs w:val="24"/>
          <w:rtl w:val="0"/>
        </w:rPr>
        <w:t xml:space="preserve"> у 5–6 класах – двічі на тиждень;  у 7–9 класах – 2–3 рази на місяць.</w:t>
      </w:r>
    </w:p>
    <w:p w:rsidR="00000000" w:rsidDel="00000000" w:rsidP="00000000" w:rsidRDefault="00000000" w:rsidRPr="00000000" w14:paraId="00000063">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Учителі можуть підходити диференційовано до виправлення помилок у письмових роботах, зважаючи на вікові особливості та рівень сформованості відповідного уміння в конкретного учня/учениці: власноруч виправляти помилки; підкреслювати допущені помилки з метою самостійного виправлення їх учнем/ученицею; позначати рядок, у якому є огріхи, на полях із метою самостійного пошуку та виправлення помилок тощо. </w:t>
      </w:r>
    </w:p>
    <w:p w:rsidR="00000000" w:rsidDel="00000000" w:rsidP="00000000" w:rsidRDefault="00000000" w:rsidRPr="00000000" w14:paraId="00000064">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Оцінку за ведення зошита з української та зарубіжної  літератур</w:t>
      </w:r>
      <w:r w:rsidDel="00000000" w:rsidR="00000000" w:rsidRPr="00000000">
        <w:rPr>
          <w:rFonts w:ascii="Times New Roman" w:cs="Times New Roman" w:eastAsia="Times New Roman" w:hAnsi="Times New Roman"/>
          <w:sz w:val="24"/>
          <w:szCs w:val="24"/>
          <w:rtl w:val="0"/>
        </w:rPr>
        <w:t xml:space="preserve"> виставляють у кожному класі окремою колонкою в журналі раз на місяць. Під час оцінювання потрібно враховувати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w:t>
      </w:r>
    </w:p>
    <w:p w:rsidR="00000000" w:rsidDel="00000000" w:rsidP="00000000" w:rsidRDefault="00000000" w:rsidRPr="00000000" w14:paraId="00000065">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контрольних робіт з української мови та літератури, зарубіжної літератури в усіх класах використовують по одному зошиту. </w:t>
      </w:r>
    </w:p>
    <w:p w:rsidR="00000000" w:rsidDel="00000000" w:rsidP="00000000" w:rsidRDefault="00000000" w:rsidRPr="00000000" w14:paraId="00000066">
      <w:pPr>
        <w:shd w:fill="ffffff" w:val="clear"/>
        <w:spacing w:after="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Зошити учнів/учениць 5–9 класів підписуються за таким зразком:</w:t>
      </w:r>
    </w:p>
    <w:tbl>
      <w:tblPr>
        <w:tblStyle w:val="Table4"/>
        <w:tblW w:w="10064.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6"/>
        <w:gridCol w:w="5528"/>
        <w:tblGridChange w:id="0">
          <w:tblGrid>
            <w:gridCol w:w="4536"/>
            <w:gridCol w:w="5528"/>
          </w:tblGrid>
        </w:tblGridChange>
      </w:tblGrid>
      <w:tr>
        <w:trPr>
          <w:cantSplit w:val="0"/>
          <w:tblHeader w:val="0"/>
        </w:trPr>
        <w:tc>
          <w:tcPr/>
          <w:p w:rsidR="00000000" w:rsidDel="00000000" w:rsidP="00000000" w:rsidRDefault="00000000" w:rsidRPr="00000000" w14:paraId="00000067">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Зошит</w:t>
            </w:r>
          </w:p>
          <w:p w:rsidR="00000000" w:rsidDel="00000000" w:rsidP="00000000" w:rsidRDefault="00000000" w:rsidRPr="00000000" w14:paraId="00000068">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робіт з української мови </w:t>
            </w:r>
          </w:p>
          <w:p w:rsidR="00000000" w:rsidDel="00000000" w:rsidP="00000000" w:rsidRDefault="00000000" w:rsidRPr="00000000" w14:paraId="00000069">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(літератури)</w:t>
            </w:r>
          </w:p>
          <w:p w:rsidR="00000000" w:rsidDel="00000000" w:rsidP="00000000" w:rsidRDefault="00000000" w:rsidRPr="00000000" w14:paraId="0000006A">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учня(учениці) 5-Б класу</w:t>
            </w:r>
          </w:p>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Хустської спеціалізованої школи </w:t>
            </w:r>
          </w:p>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І-ІІІ ступенів № 1 ім. А. Волошина    </w:t>
            </w:r>
          </w:p>
          <w:p w:rsidR="00000000" w:rsidDel="00000000" w:rsidP="00000000" w:rsidRDefault="00000000" w:rsidRPr="00000000" w14:paraId="0000006D">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Василенка Микити</w:t>
            </w:r>
          </w:p>
        </w:tc>
        <w:tc>
          <w:tcPr/>
          <w:p w:rsidR="00000000" w:rsidDel="00000000" w:rsidP="00000000" w:rsidRDefault="00000000" w:rsidRPr="00000000" w14:paraId="0000006E">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Зошит</w:t>
            </w:r>
          </w:p>
          <w:p w:rsidR="00000000" w:rsidDel="00000000" w:rsidP="00000000" w:rsidRDefault="00000000" w:rsidRPr="00000000" w14:paraId="0000006F">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контрольних робіт</w:t>
            </w:r>
          </w:p>
          <w:p w:rsidR="00000000" w:rsidDel="00000000" w:rsidP="00000000" w:rsidRDefault="00000000" w:rsidRPr="00000000" w14:paraId="00000070">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української мови</w:t>
            </w:r>
          </w:p>
          <w:p w:rsidR="00000000" w:rsidDel="00000000" w:rsidP="00000000" w:rsidRDefault="00000000" w:rsidRPr="00000000" w14:paraId="00000071">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української літератури)</w:t>
            </w:r>
          </w:p>
          <w:p w:rsidR="00000000" w:rsidDel="00000000" w:rsidP="00000000" w:rsidRDefault="00000000" w:rsidRPr="00000000" w14:paraId="00000072">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учня(учениці) 5-А класу</w:t>
            </w:r>
          </w:p>
          <w:p w:rsidR="00000000" w:rsidDel="00000000" w:rsidP="00000000" w:rsidRDefault="00000000" w:rsidRPr="00000000" w14:paraId="000000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Лінгвістичної гімназії ім. Т.Г. Шевченка</w:t>
            </w:r>
          </w:p>
          <w:p w:rsidR="00000000" w:rsidDel="00000000" w:rsidP="00000000" w:rsidRDefault="00000000" w:rsidRPr="00000000" w14:paraId="00000074">
            <w:pPr>
              <w:spacing w:after="0" w:line="240" w:lineRule="auto"/>
              <w:ind w:right="-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Петренко Валерії</w:t>
            </w:r>
          </w:p>
        </w:tc>
      </w:tr>
    </w:tbl>
    <w:p w:rsidR="00000000" w:rsidDel="00000000" w:rsidP="00000000" w:rsidRDefault="00000000" w:rsidRPr="00000000" w14:paraId="0000007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документах діє правило: географічна назва вживається в називному відмінку. Проте буває, що  назва населеного пункту входить в офіційну назву навчального закладу: «Гімназія м. Калуша». У такому разі, підписуючи зошит, уживають родовий відмінок. Правильними є і прикметникові утворення, засвідчені як офіційні у назві: Мукачівська загальноосвітня школа І–ІІІ ст. №2, Кам’яницька загальноосвітня школа І–ІІІ ст.</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svita.ua/legislation/Ser_osv/86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lH+LaGswaU+ww0EC9itezBRQ==">CgMxLjAyCGguZ2pkZ3hzMgloLjMwajB6bGwyCWguMWZvYjl0ZTIJaC4zem55c2g3MgloLjJldDkycDAyCGgudHlqY3d0OAByITFteThZNHN3MllRbjdnV3FranEzdmFRYzRqYmtLUDI5OA==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