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48" w:rsidRPr="00365F48" w:rsidRDefault="00365F48" w:rsidP="00365F48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65F4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Про схвалення Концепції Державної цільової </w:t>
      </w:r>
      <w:proofErr w:type="gramStart"/>
      <w:r w:rsidRPr="00365F4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соц</w:t>
      </w:r>
      <w:proofErr w:type="gramEnd"/>
      <w:r w:rsidRPr="00365F4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іальної програми національно-патріотичного виховання на період до 2025 року</w:t>
      </w:r>
    </w:p>
    <w:p w:rsidR="00365F48" w:rsidRPr="00365F48" w:rsidRDefault="00365F48" w:rsidP="00365F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F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 1233-2020-р, </w:t>
      </w:r>
      <w:r w:rsidRPr="00365F48">
        <w:rPr>
          <w:rFonts w:ascii="Arial" w:eastAsia="Times New Roman" w:hAnsi="Arial" w:cs="Arial"/>
          <w:color w:val="0000CC"/>
          <w:sz w:val="24"/>
          <w:szCs w:val="24"/>
          <w:lang w:eastAsia="ru-RU"/>
        </w:rPr>
        <w:t>чинний</w:t>
      </w:r>
      <w:r w:rsidRPr="00365F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поточна редакція — </w:t>
      </w:r>
      <w:r w:rsidRPr="00365F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Прийняття</w:t>
      </w:r>
      <w:r w:rsidRPr="00365F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від </w:t>
      </w:r>
      <w:r w:rsidRPr="00365F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09.10.2020</w:t>
      </w:r>
    </w:p>
    <w:p w:rsidR="00365F48" w:rsidRPr="00365F48" w:rsidRDefault="00365F48" w:rsidP="00365F48">
      <w:pPr>
        <w:shd w:val="clear" w:color="auto" w:fill="FFFFFF"/>
        <w:spacing w:after="0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365F48">
          <w:rPr>
            <w:rFonts w:ascii="Arial" w:eastAsia="Times New Roman" w:hAnsi="Arial" w:cs="Arial"/>
            <w:color w:val="6C757D"/>
            <w:sz w:val="24"/>
            <w:szCs w:val="24"/>
            <w:lang w:eastAsia="ru-RU"/>
          </w:rPr>
          <w:t> Поділитися</w:t>
        </w:r>
      </w:hyperlink>
    </w:p>
    <w:p w:rsidR="00365F48" w:rsidRPr="00365F48" w:rsidRDefault="00365F48" w:rsidP="00365F48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anchor="doc_info" w:history="1">
        <w:r w:rsidRPr="00365F48">
          <w:rPr>
            <w:rFonts w:ascii="Arial" w:eastAsia="Times New Roman" w:hAnsi="Arial" w:cs="Arial"/>
            <w:color w:val="17A2B8"/>
            <w:sz w:val="24"/>
            <w:szCs w:val="24"/>
            <w:lang w:eastAsia="ru-RU"/>
          </w:rPr>
          <w:t> Інформація</w:t>
        </w:r>
      </w:hyperlink>
      <w:hyperlink r:id="rId6" w:anchor="Files" w:history="1">
        <w:r w:rsidRPr="00365F48">
          <w:rPr>
            <w:rFonts w:ascii="Arial" w:eastAsia="Times New Roman" w:hAnsi="Arial" w:cs="Arial"/>
            <w:color w:val="28A745"/>
            <w:sz w:val="24"/>
            <w:szCs w:val="24"/>
            <w:lang w:eastAsia="ru-RU"/>
          </w:rPr>
          <w:t> Зберегти</w:t>
        </w:r>
      </w:hyperlink>
      <w:hyperlink r:id="rId7" w:history="1">
        <w:r w:rsidRPr="00365F4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Картка документа</w:t>
        </w:r>
      </w:hyperlink>
      <w:hyperlink r:id="rId8" w:anchor="Stru" w:history="1">
        <w:r w:rsidRPr="00365F4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Змі</w:t>
        </w:r>
        <w:proofErr w:type="gramStart"/>
        <w:r w:rsidRPr="00365F4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</w:t>
        </w:r>
        <w:proofErr w:type="gramEnd"/>
        <w:r w:rsidRPr="00365F4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документа</w:t>
        </w:r>
      </w:hyperlink>
      <w:hyperlink r:id="rId9" w:anchor="FindText" w:history="1">
        <w:r w:rsidRPr="00365F48">
          <w:rPr>
            <w:rFonts w:ascii="Arial" w:eastAsia="Times New Roman" w:hAnsi="Arial" w:cs="Arial"/>
            <w:color w:val="6C757D"/>
            <w:sz w:val="24"/>
            <w:szCs w:val="24"/>
            <w:lang w:eastAsia="ru-RU"/>
          </w:rPr>
          <w:t> Пошук у тексті</w:t>
        </w:r>
      </w:hyperlink>
      <w:hyperlink r:id="rId10" w:history="1">
        <w:r w:rsidRPr="00365F4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Текст для друку</w:t>
        </w:r>
      </w:hyperlink>
    </w:p>
    <w:p w:rsidR="00365F48" w:rsidRPr="00365F48" w:rsidRDefault="00365F48" w:rsidP="00365F4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65F48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365F48" w:rsidRPr="00365F48" w:rsidRDefault="00365F48" w:rsidP="00365F48">
      <w:pPr>
        <w:spacing w:after="0"/>
        <w:rPr>
          <w:rFonts w:eastAsia="Times New Roman" w:cs="Times New Roman"/>
          <w:color w:val="004BC1"/>
          <w:sz w:val="24"/>
          <w:szCs w:val="24"/>
          <w:lang w:eastAsia="ru-RU"/>
        </w:rPr>
      </w:pPr>
      <w:hyperlink r:id="rId11" w:history="1">
        <w:r w:rsidRPr="00365F48">
          <w:rPr>
            <w:rFonts w:eastAsia="Times New Roman" w:cs="Times New Roman"/>
            <w:color w:val="004BC1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s://zakon.rada.gov.ua/laws/card/1233-2020-%D1%80" style="width:24pt;height:24pt" o:button="t"/>
          </w:pict>
        </w:r>
      </w:hyperlink>
      <w:hyperlink r:id="rId12" w:anchor="Files" w:history="1">
        <w:r w:rsidRPr="00365F48">
          <w:rPr>
            <w:rFonts w:eastAsia="Times New Roman" w:cs="Times New Roman"/>
            <w:color w:val="004BC1"/>
            <w:sz w:val="24"/>
            <w:szCs w:val="24"/>
            <w:lang w:eastAsia="ru-RU"/>
          </w:rPr>
          <w:pict>
            <v:shape id="_x0000_i1027" type="#_x0000_t75" alt="" href="https://zakon.rada.gov.ua/laws/show/1233-2020-%D1%80/card3#Files" style="width:24pt;height:24pt" o:button="t"/>
          </w:pict>
        </w:r>
      </w:hyperlink>
      <w:hyperlink r:id="rId13" w:tgtFrame="_blank" w:history="1">
        <w:r w:rsidRPr="00365F48">
          <w:rPr>
            <w:rFonts w:eastAsia="Times New Roman" w:cs="Times New Roman"/>
            <w:color w:val="004BC1"/>
            <w:sz w:val="24"/>
            <w:szCs w:val="24"/>
            <w:lang w:eastAsia="ru-RU"/>
          </w:rPr>
          <w:pict>
            <v:shape id="_x0000_i1028" type="#_x0000_t75" alt="" href="https://zakon.rada.gov.ua/laws/main/l499146" target="&quot;_blank&quot;" style="width:24pt;height:24pt" o:button="t"/>
          </w:pict>
        </w:r>
      </w:hyperlink>
      <w:hyperlink r:id="rId14" w:anchor="Stru" w:history="1">
        <w:r w:rsidRPr="00365F48">
          <w:rPr>
            <w:rFonts w:eastAsia="Times New Roman" w:cs="Times New Roman"/>
            <w:color w:val="004BC1"/>
            <w:sz w:val="24"/>
            <w:szCs w:val="24"/>
            <w:lang w:eastAsia="ru-RU"/>
          </w:rPr>
          <w:pict>
            <v:shape id="_x0000_i1029" type="#_x0000_t75" alt="" href="https://zakon.rada.gov.ua/laws/show/1233-2020-%D1%80/stru#Stru" style="width:24pt;height:24pt" o:button="t"/>
          </w:pict>
        </w:r>
      </w:hyperlink>
      <w:hyperlink r:id="rId15" w:history="1">
        <w:r w:rsidRPr="00365F48">
          <w:rPr>
            <w:rFonts w:eastAsia="Times New Roman" w:cs="Times New Roman"/>
            <w:color w:val="004BC1"/>
            <w:sz w:val="24"/>
            <w:szCs w:val="24"/>
            <w:lang w:eastAsia="ru-RU"/>
          </w:rPr>
          <w:pict>
            <v:shape id="_x0000_i1030" type="#_x0000_t75" alt="" href="https://zakon.rada.gov.ua/laws/show/1233-2020-%D1%80/conv" style="width:24pt;height:24pt" o:button="t"/>
          </w:pic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0"/>
      </w:tblGrid>
      <w:tr w:rsidR="00365F48" w:rsidRPr="00365F48" w:rsidTr="00365F4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Text"/>
            <w:bookmarkStart w:id="2" w:name="n2"/>
            <w:bookmarkEnd w:id="1"/>
            <w:bookmarkEnd w:id="2"/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7" name="Рисунок 7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48" w:rsidRPr="00365F48" w:rsidTr="00365F4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300" w:after="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32"/>
                <w:lang w:eastAsia="ru-RU"/>
              </w:rPr>
              <w:t>КАБІНЕТ МІНІ</w:t>
            </w:r>
            <w:proofErr w:type="gramStart"/>
            <w:r w:rsidRPr="00365F48">
              <w:rPr>
                <w:rFonts w:eastAsia="Times New Roman" w:cs="Times New Roman"/>
                <w:b/>
                <w:bCs/>
                <w:sz w:val="32"/>
                <w:lang w:eastAsia="ru-RU"/>
              </w:rPr>
              <w:t>СТР</w:t>
            </w:r>
            <w:proofErr w:type="gramEnd"/>
            <w:r w:rsidRPr="00365F48">
              <w:rPr>
                <w:rFonts w:eastAsia="Times New Roman" w:cs="Times New Roman"/>
                <w:b/>
                <w:bCs/>
                <w:sz w:val="32"/>
                <w:lang w:eastAsia="ru-RU"/>
              </w:rPr>
              <w:t>ІВ УКРАЇНИ</w:t>
            </w:r>
            <w:r w:rsidRPr="00365F4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5F48">
              <w:rPr>
                <w:rFonts w:eastAsia="Times New Roman" w:cs="Times New Roman"/>
                <w:b/>
                <w:bCs/>
                <w:sz w:val="36"/>
                <w:lang w:eastAsia="ru-RU"/>
              </w:rPr>
              <w:t>РОЗПОРЯДЖЕННЯ</w:t>
            </w:r>
          </w:p>
        </w:tc>
      </w:tr>
      <w:tr w:rsidR="00365F48" w:rsidRPr="00365F48" w:rsidTr="00365F4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від 9 жовтня 2020 р. № 1233-р</w:t>
            </w:r>
            <w:r w:rsidRPr="00365F4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365F48" w:rsidRPr="00365F48" w:rsidRDefault="00365F48" w:rsidP="00365F48">
      <w:pPr>
        <w:spacing w:before="300" w:after="4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" w:name="n3"/>
      <w:bookmarkEnd w:id="3"/>
      <w:r w:rsidRPr="00365F48">
        <w:rPr>
          <w:rFonts w:eastAsia="Times New Roman" w:cs="Times New Roman"/>
          <w:b/>
          <w:bCs/>
          <w:sz w:val="32"/>
          <w:lang w:eastAsia="ru-RU"/>
        </w:rPr>
        <w:t xml:space="preserve">Про схвалення Концепції Державної цільової </w:t>
      </w:r>
      <w:proofErr w:type="gramStart"/>
      <w:r w:rsidRPr="00365F48">
        <w:rPr>
          <w:rFonts w:eastAsia="Times New Roman" w:cs="Times New Roman"/>
          <w:b/>
          <w:bCs/>
          <w:sz w:val="32"/>
          <w:lang w:eastAsia="ru-RU"/>
        </w:rPr>
        <w:t>соц</w:t>
      </w:r>
      <w:proofErr w:type="gramEnd"/>
      <w:r w:rsidRPr="00365F48">
        <w:rPr>
          <w:rFonts w:eastAsia="Times New Roman" w:cs="Times New Roman"/>
          <w:b/>
          <w:bCs/>
          <w:sz w:val="32"/>
          <w:lang w:eastAsia="ru-RU"/>
        </w:rPr>
        <w:t>іальної програми національно-патріотичного виховання на період до 2025 року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n4"/>
      <w:bookmarkEnd w:id="4"/>
      <w:r w:rsidRPr="00365F48">
        <w:rPr>
          <w:rFonts w:eastAsia="Times New Roman" w:cs="Times New Roman"/>
          <w:sz w:val="24"/>
          <w:szCs w:val="24"/>
          <w:lang w:eastAsia="ru-RU"/>
        </w:rPr>
        <w:t>1. Схвалити </w:t>
      </w:r>
      <w:hyperlink r:id="rId17" w:anchor="n9" w:history="1">
        <w:r w:rsidRPr="00365F48">
          <w:rPr>
            <w:rFonts w:eastAsia="Times New Roman" w:cs="Times New Roman"/>
            <w:color w:val="006600"/>
            <w:sz w:val="24"/>
            <w:szCs w:val="24"/>
            <w:u w:val="single"/>
            <w:lang w:eastAsia="ru-RU"/>
          </w:rPr>
          <w:t xml:space="preserve">Концепцію Державної цільової </w:t>
        </w:r>
        <w:proofErr w:type="gramStart"/>
        <w:r w:rsidRPr="00365F48">
          <w:rPr>
            <w:rFonts w:eastAsia="Times New Roman" w:cs="Times New Roman"/>
            <w:color w:val="006600"/>
            <w:sz w:val="24"/>
            <w:szCs w:val="24"/>
            <w:u w:val="single"/>
            <w:lang w:eastAsia="ru-RU"/>
          </w:rPr>
          <w:t>соц</w:t>
        </w:r>
        <w:proofErr w:type="gramEnd"/>
        <w:r w:rsidRPr="00365F48">
          <w:rPr>
            <w:rFonts w:eastAsia="Times New Roman" w:cs="Times New Roman"/>
            <w:color w:val="006600"/>
            <w:sz w:val="24"/>
            <w:szCs w:val="24"/>
            <w:u w:val="single"/>
            <w:lang w:eastAsia="ru-RU"/>
          </w:rPr>
          <w:t>іальної програми національно-патріотичного виховання на період до 2025 року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 що додається.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n5"/>
      <w:bookmarkEnd w:id="5"/>
      <w:r w:rsidRPr="00365F48">
        <w:rPr>
          <w:rFonts w:eastAsia="Times New Roman" w:cs="Times New Roman"/>
          <w:sz w:val="24"/>
          <w:szCs w:val="24"/>
          <w:lang w:eastAsia="ru-RU"/>
        </w:rPr>
        <w:t xml:space="preserve">Визначити Міністерство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молод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 та спорту державним замовником Програми.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n6"/>
      <w:bookmarkEnd w:id="6"/>
      <w:r w:rsidRPr="00365F48">
        <w:rPr>
          <w:rFonts w:eastAsia="Times New Roman" w:cs="Times New Roman"/>
          <w:sz w:val="24"/>
          <w:szCs w:val="24"/>
          <w:lang w:eastAsia="ru-RU"/>
        </w:rPr>
        <w:t>2. Міністерству молоді та спорту разом із заінтересованими центральними та місцевими органами виконавчої влади розробити та подати у шестимісячний строк Кабінетові Міні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стр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 України проект Державної цільової соціальної програми національно-патріотичного виховання на період до 2025 року.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936"/>
        <w:gridCol w:w="5616"/>
      </w:tblGrid>
      <w:tr w:rsidR="00365F48" w:rsidRPr="00365F48" w:rsidTr="00365F48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n7"/>
            <w:bookmarkEnd w:id="7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Д.ШМИГАЛЬ</w:t>
            </w:r>
          </w:p>
        </w:tc>
      </w:tr>
      <w:tr w:rsidR="00365F48" w:rsidRPr="00365F48" w:rsidTr="00365F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Інд. 73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365F48" w:rsidRPr="00365F48" w:rsidTr="00365F48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n125"/>
            <w:bookmarkStart w:id="9" w:name="n8"/>
            <w:bookmarkEnd w:id="8"/>
            <w:bookmarkEnd w:id="9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F48" w:rsidRPr="00365F48" w:rsidRDefault="00365F48" w:rsidP="00365F48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СХВАЛЕНО</w:t>
            </w:r>
            <w:r w:rsidRPr="00365F4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розпорядженням Кабінету Міні</w:t>
            </w:r>
            <w:proofErr w:type="gramStart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ів України</w:t>
            </w:r>
            <w:r w:rsidRPr="00365F4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65F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від 9 жовтня 2020 р. № 1233-р</w:t>
            </w:r>
          </w:p>
        </w:tc>
      </w:tr>
    </w:tbl>
    <w:p w:rsidR="00365F48" w:rsidRPr="00365F48" w:rsidRDefault="00365F48" w:rsidP="00365F48">
      <w:pPr>
        <w:spacing w:before="300" w:after="4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0" w:name="n9"/>
      <w:bookmarkEnd w:id="10"/>
      <w:r w:rsidRPr="00365F48">
        <w:rPr>
          <w:rFonts w:eastAsia="Times New Roman" w:cs="Times New Roman"/>
          <w:b/>
          <w:bCs/>
          <w:sz w:val="32"/>
          <w:lang w:eastAsia="ru-RU"/>
        </w:rPr>
        <w:lastRenderedPageBreak/>
        <w:t>КОНЦЕПЦІЯ</w:t>
      </w:r>
      <w:r w:rsidRPr="00365F48">
        <w:rPr>
          <w:rFonts w:eastAsia="Times New Roman" w:cs="Times New Roman"/>
          <w:sz w:val="24"/>
          <w:szCs w:val="24"/>
          <w:lang w:eastAsia="ru-RU"/>
        </w:rPr>
        <w:br/>
      </w:r>
      <w:r w:rsidRPr="00365F48">
        <w:rPr>
          <w:rFonts w:eastAsia="Times New Roman" w:cs="Times New Roman"/>
          <w:b/>
          <w:bCs/>
          <w:sz w:val="32"/>
          <w:lang w:eastAsia="ru-RU"/>
        </w:rPr>
        <w:t xml:space="preserve">Державної цільової </w:t>
      </w:r>
      <w:proofErr w:type="gramStart"/>
      <w:r w:rsidRPr="00365F48">
        <w:rPr>
          <w:rFonts w:eastAsia="Times New Roman" w:cs="Times New Roman"/>
          <w:b/>
          <w:bCs/>
          <w:sz w:val="32"/>
          <w:lang w:eastAsia="ru-RU"/>
        </w:rPr>
        <w:t>соц</w:t>
      </w:r>
      <w:proofErr w:type="gramEnd"/>
      <w:r w:rsidRPr="00365F48">
        <w:rPr>
          <w:rFonts w:eastAsia="Times New Roman" w:cs="Times New Roman"/>
          <w:b/>
          <w:bCs/>
          <w:sz w:val="32"/>
          <w:lang w:eastAsia="ru-RU"/>
        </w:rPr>
        <w:t>іальної програми національно-патріотичного виховання на період до 2025 року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1" w:name="n10"/>
      <w:bookmarkEnd w:id="11"/>
      <w:r w:rsidRPr="00365F48">
        <w:rPr>
          <w:rFonts w:eastAsia="Times New Roman" w:cs="Times New Roman"/>
          <w:b/>
          <w:bCs/>
          <w:lang w:eastAsia="ru-RU"/>
        </w:rPr>
        <w:t>Визначення проблеми, на розв’язання якої спрямована Програма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" w:name="n11"/>
      <w:bookmarkEnd w:id="12"/>
      <w:r w:rsidRPr="00365F48">
        <w:rPr>
          <w:rFonts w:eastAsia="Times New Roman" w:cs="Times New Roman"/>
          <w:sz w:val="24"/>
          <w:szCs w:val="24"/>
          <w:lang w:eastAsia="ru-RU"/>
        </w:rPr>
        <w:t xml:space="preserve">Державна цільова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іальна програма національно-патріотичного виховання на період до 2025 року (далі - Програма) базується на основі принципів національної самобутності Українського народу, його консолідації навколо спільного майбутнього, національної державності Українського народу, захисту незалежності, територіальної цілісності України та формування спільних ціннісних орієнтирів через дієву участь у процесі розбудови Української держави.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3" w:name="n12"/>
      <w:bookmarkEnd w:id="13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Програма ґрунтується на аналізі стану національно-патріотичного виховання, враховує індикатори ефективності і ціннісні орієнтири, визначені </w:t>
      </w:r>
      <w:hyperlink r:id="rId18" w:anchor="n15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Стратегією національно-патріотичного виховання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 затвердженою Указом Президента України від 18 травня 2019 р. № 286, враховує комунікаційні цілі </w:t>
      </w:r>
      <w:hyperlink r:id="rId19" w:anchor="n13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Концепції вдосконалення інформування громадськості з питань євроатлантичної інтеграції України на 2017-2020 роки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 затвердженої Указом Президента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України від 21 лютого 2017 р. № 43, враховує засади державної політики щодо відновлення, збереження та вшанування національної пам’яті про боротьбу та борців за незалежність України у XX столі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тт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і, визначені Законами України </w:t>
      </w:r>
      <w:hyperlink r:id="rId20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“Про правовий статус та вшанування пам’яті борців за незалежність України у XX столітті”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 </w:t>
      </w:r>
      <w:hyperlink r:id="rId21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“Про засудження комуністичного та націонал-соціалістичного (нацистського) тоталітарних режимів в Україні та заборону пропаганди їхньої символіки”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“Про визнання пластового руху та особливості державної підтримки пластового, скаутського руху”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>, постановою Верховно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ї 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ади України від 12 травня 2015 р. </w:t>
      </w:r>
      <w:hyperlink r:id="rId23" w:tgtFrame="_blank" w:history="1">
        <w:r w:rsidRPr="00365F48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№ 373-VIII</w:t>
        </w:r>
      </w:hyperlink>
      <w:r w:rsidRPr="00365F48">
        <w:rPr>
          <w:rFonts w:eastAsia="Times New Roman" w:cs="Times New Roman"/>
          <w:sz w:val="24"/>
          <w:szCs w:val="24"/>
          <w:lang w:eastAsia="ru-RU"/>
        </w:rPr>
        <w:t xml:space="preserve"> “Про вшанування героїв АТО та вдосконалення національно-патріотичного виховання дітей та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молод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і”.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4" w:name="n13"/>
      <w:bookmarkEnd w:id="14"/>
      <w:r w:rsidRPr="00365F48">
        <w:rPr>
          <w:rFonts w:eastAsia="Times New Roman" w:cs="Times New Roman"/>
          <w:sz w:val="24"/>
          <w:szCs w:val="24"/>
          <w:lang w:eastAsia="ru-RU"/>
        </w:rPr>
        <w:t>Проблемами, що потребують розв’язання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, є:</w:t>
      </w:r>
      <w:proofErr w:type="gramEnd"/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5" w:name="n14"/>
      <w:bookmarkEnd w:id="15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несистемний характер формування активної громадянської позиції для утвердження національної ідентичності громадян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основі духовних цінностей Українського народу, національної самобутності;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6" w:name="n15"/>
      <w:bookmarkEnd w:id="16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низький розвиток громадсько-патріотичного, військово-патріотичного та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духовно-морального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7" w:name="n16"/>
      <w:bookmarkEnd w:id="17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наявність у суспільній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ідомості розбіжностей про історичне минуле нації, що створює підґрунтя для просування несумісних із незалежністю держави місцевих ідентичностей та мовних конфліктів;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8" w:name="n17"/>
      <w:bookmarkEnd w:id="18"/>
      <w:r w:rsidRPr="00365F48">
        <w:rPr>
          <w:rFonts w:eastAsia="Times New Roman" w:cs="Times New Roman"/>
          <w:sz w:val="24"/>
          <w:szCs w:val="24"/>
          <w:lang w:eastAsia="ru-RU"/>
        </w:rPr>
        <w:t>недостатня поінформованість населення України про історичні факти героїчної боротьби та визволення від поневолення Українського народу і здобуття незалежності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9" w:name="n18"/>
      <w:bookmarkEnd w:id="19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наявні наслідки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деструктивного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впливу на українське суспільство імперського, колоніального і комуністичного тоталітарного режимів;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0" w:name="n19"/>
      <w:bookmarkEnd w:id="20"/>
      <w:r w:rsidRPr="00365F48">
        <w:rPr>
          <w:rFonts w:eastAsia="Times New Roman" w:cs="Times New Roman"/>
          <w:sz w:val="24"/>
          <w:szCs w:val="24"/>
          <w:lang w:eastAsia="ru-RU"/>
        </w:rPr>
        <w:t xml:space="preserve">відсутність цілісного національного мовно-культурного простору,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ст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ійкості його до зовнішнього втручання та сталої роботи з розвитку української мови;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1" w:name="n20"/>
      <w:bookmarkEnd w:id="21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>наявний вплив держави-агресора в інформаційній, освітній, культурній сфері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2" w:name="n21"/>
      <w:bookmarkEnd w:id="22"/>
      <w:r w:rsidRPr="00365F48">
        <w:rPr>
          <w:rFonts w:eastAsia="Times New Roman" w:cs="Times New Roman"/>
          <w:sz w:val="24"/>
          <w:szCs w:val="24"/>
          <w:lang w:eastAsia="ru-RU"/>
        </w:rPr>
        <w:t>відсутність єдиної державної інформаційно-просвітницької політики щодо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3" w:name="n22"/>
      <w:bookmarkEnd w:id="23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необхідність гармонізації законодавства та управлінських практик у сфері формування громадянської позиції із законодавством та кращими практиками держав Європейського Союзу та держав - членів НАТО, зберігаючи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основі національні цінності і традиції;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4" w:name="n23"/>
      <w:bookmarkEnd w:id="24"/>
      <w:r w:rsidRPr="00365F48">
        <w:rPr>
          <w:rFonts w:eastAsia="Times New Roman" w:cs="Times New Roman"/>
          <w:sz w:val="24"/>
          <w:szCs w:val="24"/>
          <w:lang w:eastAsia="ru-RU"/>
        </w:rPr>
        <w:t>слабка взаємодія населення України із закордонними українцями;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5" w:name="n24"/>
      <w:bookmarkEnd w:id="25"/>
      <w:r w:rsidRPr="00365F48">
        <w:rPr>
          <w:rFonts w:eastAsia="Times New Roman" w:cs="Times New Roman"/>
          <w:sz w:val="24"/>
          <w:szCs w:val="24"/>
          <w:lang w:eastAsia="ru-RU"/>
        </w:rPr>
        <w:t xml:space="preserve">мала частка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осіб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, які готові до захисту територіальної цілісності та незалежності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6" w:name="n25"/>
      <w:bookmarkEnd w:id="26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недостатній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івень охоплення населення України, зокрема дітей та молоді, проектами та заходами із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7" w:name="n26"/>
      <w:bookmarkEnd w:id="27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низький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івень співпраці органів державної влади та органів місцевого самоврядування з інститутами громадянського суспільства та впровадження вже існуючого механізму розвитку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8" w:name="n27"/>
      <w:bookmarkEnd w:id="28"/>
      <w:r w:rsidRPr="00365F48">
        <w:rPr>
          <w:rFonts w:eastAsia="Times New Roman" w:cs="Times New Roman"/>
          <w:sz w:val="24"/>
          <w:szCs w:val="24"/>
          <w:lang w:eastAsia="ru-RU"/>
        </w:rPr>
        <w:t>недостатня кількість інститутів громадянського суспільства у сфері національно-патріотичного виховання.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9" w:name="n28"/>
      <w:bookmarkEnd w:id="29"/>
      <w:r w:rsidRPr="00365F48">
        <w:rPr>
          <w:rFonts w:eastAsia="Times New Roman" w:cs="Times New Roman"/>
          <w:sz w:val="24"/>
          <w:szCs w:val="24"/>
          <w:lang w:eastAsia="ru-RU"/>
        </w:rPr>
        <w:t xml:space="preserve">Відповідно до результатів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іологічних досліджень простежується ряд загрозливих чинників: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0" w:name="n29"/>
      <w:bookmarkEnd w:id="30"/>
      <w:r w:rsidRPr="00365F48">
        <w:rPr>
          <w:rFonts w:eastAsia="Times New Roman" w:cs="Times New Roman"/>
          <w:sz w:val="24"/>
          <w:szCs w:val="24"/>
          <w:lang w:eastAsia="ru-RU"/>
        </w:rPr>
        <w:t xml:space="preserve">“громадянин України” як ідентифікатор є домінуючим в усіх регіонах України, водночас на Заході таких респондентів найбільше - 72 відсотки, у Центрі обрали цю альтернативу - 66, на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івдні - 62, на Сході - 51 відсоток. У той же час за результатами опитування, проведеного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іологічною групою “Рейтинг” у 2019 році, 14</w:t>
      </w:r>
      <w:r w:rsidRPr="00365F48">
        <w:rPr>
          <w:rFonts w:eastAsia="Times New Roman" w:cs="Times New Roman"/>
          <w:lang w:eastAsia="ru-RU"/>
        </w:rPr>
        <w:t> </w:t>
      </w:r>
      <w:r w:rsidRPr="00365F48">
        <w:rPr>
          <w:rFonts w:eastAsia="Times New Roman" w:cs="Times New Roman"/>
          <w:sz w:val="24"/>
          <w:szCs w:val="24"/>
          <w:lang w:eastAsia="ru-RU"/>
        </w:rPr>
        <w:t>відсотків на Півдні та Сході України ідентифікують себе як радянську людину;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1" w:name="n30"/>
      <w:bookmarkEnd w:id="31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загрозлива ситуація з використанням української мови у родинному середовищі (батьки, бабусі і дідусі,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ідні брати і сестри), якою послуговується менше половини населення України, - 46 відсотків (лише українською - 32,4, переважно українською - 13,6 відсотка), при цьому кожен четвертий використовує російську мову (переважно російську - 12,3, лише російську - 15,8 відсотка.). Колосальний розрив існує у разі регіонального розподілу - на Заході українською мовою в родині спілкуються 92,2 відсотка опитаних, на Донбасі - 0 відсотків. Це результати всеукраїнського опитування громадської думки, яке проводив Київський міжнародний інститут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іології (КМІС) з 28 лютого по 11 березня 2019 р.;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2" w:name="n31"/>
      <w:bookmarkEnd w:id="32"/>
      <w:r w:rsidRPr="00365F48">
        <w:rPr>
          <w:rFonts w:eastAsia="Times New Roman" w:cs="Times New Roman"/>
          <w:sz w:val="24"/>
          <w:szCs w:val="24"/>
          <w:lang w:eastAsia="ru-RU"/>
        </w:rPr>
        <w:t>занепокоєння викликає ситуація із готовністю у разі виникнення відповідної загрози відстоювати територіальну цілісність України із зброєю в руках - близько 55 відсотків респондентів на Сході не мають таких намі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ів. Дані соціологічного опитування “До Дня захисника України: жовтень 2018”, проведеного соціологічною групою “Рейтинг” у вересні - жовтні 2018 р.;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3" w:name="n32"/>
      <w:bookmarkEnd w:id="33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низький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івень сформованості цінності державної символіки і дій з її вшанування.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Державні символи викликають почуття гордості лише у 25,7 відсотка населення України, а День незалежності України для 23 відсотків - це просто вихідний день, 4 відсотки українців вважають цей день історичною помилкою.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Загальнонаціональне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досл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ідження громадської думки населення України було проведене Фондом “Демократичні ініціативи” імені Ілька Кучеріва разом з Київським міжнародним інститутом соціології з 8 по 20 серпня 2019 р.;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4" w:name="n33"/>
      <w:bookmarkEnd w:id="34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>непокоїть надзвичайно низьке залучення населення України до національно-патріотичних громадських об’єднань. Їх членами є лише 1,1 відсотка населення України, ще</w:t>
      </w:r>
      <w:r w:rsidRPr="00365F48">
        <w:rPr>
          <w:rFonts w:eastAsia="Times New Roman" w:cs="Times New Roman"/>
          <w:lang w:eastAsia="ru-RU"/>
        </w:rPr>
        <w:t> </w:t>
      </w:r>
      <w:r w:rsidRPr="00365F48">
        <w:rPr>
          <w:rFonts w:eastAsia="Times New Roman" w:cs="Times New Roman"/>
          <w:sz w:val="24"/>
          <w:szCs w:val="24"/>
          <w:lang w:eastAsia="ru-RU"/>
        </w:rPr>
        <w:t xml:space="preserve">61,3 відсотка респондентів нічого не знають про діяльність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таких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об’єднань. Результати експертно-аналітичного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досл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ідження щодо формування стандартів національно-патріотичного виховання та визначення індикаторів ефективності здійснення заходів щодо національно-патріотичного виховання, проведеного Українським інститутом соціальних досліджень імені Олександра Яременка на замовлення Мінмолодьспорту у 2017 році.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5" w:name="n34"/>
      <w:bookmarkEnd w:id="35"/>
      <w:r w:rsidRPr="00365F48">
        <w:rPr>
          <w:rFonts w:eastAsia="Times New Roman" w:cs="Times New Roman"/>
          <w:sz w:val="24"/>
          <w:szCs w:val="24"/>
          <w:lang w:eastAsia="ru-RU"/>
        </w:rPr>
        <w:t>Отже, існує потреба у впровадженні цілісної загальнодержавної політики національно-патріотичного виховання щодо формування української громадянської ідентичності, що сприятиме єдності та консолідації українського суспільства.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6" w:name="n35"/>
      <w:bookmarkEnd w:id="36"/>
      <w:r w:rsidRPr="00365F48">
        <w:rPr>
          <w:rFonts w:eastAsia="Times New Roman" w:cs="Times New Roman"/>
          <w:sz w:val="24"/>
          <w:szCs w:val="24"/>
          <w:lang w:eastAsia="ru-RU"/>
        </w:rPr>
        <w:t xml:space="preserve">Програма потребує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іжгалузевої взаємодії.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7" w:name="n36"/>
      <w:bookmarkEnd w:id="37"/>
      <w:r w:rsidRPr="00365F48">
        <w:rPr>
          <w:rFonts w:eastAsia="Times New Roman" w:cs="Times New Roman"/>
          <w:b/>
          <w:bCs/>
          <w:lang w:eastAsia="ru-RU"/>
        </w:rPr>
        <w:t>Аналіз причин виникнення проблеми та обґрунтування необхідності її розв’язання програмним методом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8" w:name="n37"/>
      <w:bookmarkEnd w:id="38"/>
      <w:r w:rsidRPr="00365F48">
        <w:rPr>
          <w:rFonts w:eastAsia="Times New Roman" w:cs="Times New Roman"/>
          <w:sz w:val="24"/>
          <w:szCs w:val="24"/>
          <w:lang w:eastAsia="ru-RU"/>
        </w:rPr>
        <w:t>Об’єктивними причинами виникнення зазначених проблем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9" w:name="n38"/>
      <w:bookmarkEnd w:id="39"/>
      <w:r w:rsidRPr="00365F48">
        <w:rPr>
          <w:rFonts w:eastAsia="Times New Roman" w:cs="Times New Roman"/>
          <w:sz w:val="24"/>
          <w:szCs w:val="24"/>
          <w:lang w:eastAsia="ru-RU"/>
        </w:rPr>
        <w:t xml:space="preserve">наслідки деструктивного впливу на формування національної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ідомості українців, в тому числі імперського колоніального та тоталітарного режимів;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0" w:name="n39"/>
      <w:bookmarkEnd w:id="40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здійснення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ситуативного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, негативного зовнішнього та внутрішнього інформаційного впливу на громадян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1" w:name="n40"/>
      <w:bookmarkEnd w:id="41"/>
      <w:r w:rsidRPr="00365F48">
        <w:rPr>
          <w:rFonts w:eastAsia="Times New Roman" w:cs="Times New Roman"/>
          <w:sz w:val="24"/>
          <w:szCs w:val="24"/>
          <w:lang w:eastAsia="ru-RU"/>
        </w:rPr>
        <w:t xml:space="preserve">слабкий інституційний розвиток інститутів громадянського суспільства національно-патріотичного спрямування, їх неготовність системно працювати для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громадянської активності та формування української ідентичності.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2" w:name="n41"/>
      <w:bookmarkEnd w:id="42"/>
      <w:r w:rsidRPr="00365F48">
        <w:rPr>
          <w:rFonts w:eastAsia="Times New Roman" w:cs="Times New Roman"/>
          <w:sz w:val="24"/>
          <w:szCs w:val="24"/>
          <w:lang w:eastAsia="ru-RU"/>
        </w:rPr>
        <w:t>Суб’єктивними причинами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3" w:name="n42"/>
      <w:bookmarkEnd w:id="43"/>
      <w:r w:rsidRPr="00365F48">
        <w:rPr>
          <w:rFonts w:eastAsia="Times New Roman" w:cs="Times New Roman"/>
          <w:sz w:val="24"/>
          <w:szCs w:val="24"/>
          <w:lang w:eastAsia="ru-RU"/>
        </w:rPr>
        <w:t xml:space="preserve">відсутність протягом періоду існування незалежної України загальнодержавної політики, довгострокового,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посл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ідовного, конструктивного плану дій та комплексу взаємозв’язаних завдань і заходів із проведенням постійного аналізу та моніторингу в процесі їх реалізації у сфері національно-патріотичного виховання і формування громадянської ідентичності;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4" w:name="n43"/>
      <w:bookmarkEnd w:id="44"/>
      <w:r w:rsidRPr="00365F48">
        <w:rPr>
          <w:rFonts w:eastAsia="Times New Roman" w:cs="Times New Roman"/>
          <w:sz w:val="24"/>
          <w:szCs w:val="24"/>
          <w:lang w:eastAsia="ru-RU"/>
        </w:rPr>
        <w:t xml:space="preserve">слабка координація і взаємодія між органами державної влади та органами місцевого самоврядування, закладами освіти, культури, інститутами громадянського суспільства, молодіжними центрами, центрами національно-патріотичного виховання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 час реалізації державної політики у сфері національно-патріотичного виховання.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5" w:name="n44"/>
      <w:bookmarkEnd w:id="45"/>
      <w:r w:rsidRPr="00365F48">
        <w:rPr>
          <w:rFonts w:eastAsia="Times New Roman" w:cs="Times New Roman"/>
          <w:sz w:val="24"/>
          <w:szCs w:val="24"/>
          <w:lang w:eastAsia="ru-RU"/>
        </w:rPr>
        <w:t xml:space="preserve">Державна політика у сфері національно-патріотичного виховання потребує удосконалення з метою приведення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відповідність з потребами та викликами українського суспільства.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6" w:name="n45"/>
      <w:bookmarkEnd w:id="46"/>
      <w:r w:rsidRPr="00365F48">
        <w:rPr>
          <w:rFonts w:eastAsia="Times New Roman" w:cs="Times New Roman"/>
          <w:sz w:val="24"/>
          <w:szCs w:val="24"/>
          <w:lang w:eastAsia="ru-RU"/>
        </w:rPr>
        <w:t xml:space="preserve">Тому для розв’язання зазначених проблем необхідно здійснити перехід до комплексної моделі державної політики національно-патріотичного виховання в Україні та забезпечити здійснення заходів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ідповідно до пріоритетів Програми.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47" w:name="n46"/>
      <w:bookmarkEnd w:id="47"/>
      <w:r w:rsidRPr="00365F48">
        <w:rPr>
          <w:rFonts w:eastAsia="Times New Roman" w:cs="Times New Roman"/>
          <w:b/>
          <w:bCs/>
          <w:lang w:eastAsia="ru-RU"/>
        </w:rPr>
        <w:t>Мета Програми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8" w:name="n47"/>
      <w:bookmarkEnd w:id="48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 xml:space="preserve">Метою Програми є удосконалення та розвиток цілісної загальнодержавної політики національно-патріотичного виховання шляхом формування та утвердження української громадянської ідентичності на основі єдиних суспільно-державних (національних) цінностей (самобутність, воля, соборність, гідність) і загальнолюдських цінностей, принципів любові і гордості за власну державу, її історію, мову, здобутки та досягнення у </w:t>
      </w:r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>сфері культури, економ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іки, науки, спорту,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дієве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сприяння органам державної влади та органам місцевого самоврядування в захисті і охороні національної державності Українського народу, готовність до захисту державної незалежності і територіальної цілісності України, усвідомлення громадянського обов’язку із розвитку успішної країни та забезпечення власного благополуччя в ній.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49" w:name="n48"/>
      <w:bookmarkEnd w:id="49"/>
      <w:r w:rsidRPr="00365F48">
        <w:rPr>
          <w:rFonts w:eastAsia="Times New Roman" w:cs="Times New Roman"/>
          <w:b/>
          <w:bCs/>
          <w:lang w:eastAsia="ru-RU"/>
        </w:rPr>
        <w:t>Визначення оптимального варіанта розв’язання проблеми на основі порівняльного аналізу можливих варіанті</w:t>
      </w:r>
      <w:proofErr w:type="gramStart"/>
      <w:r w:rsidRPr="00365F48">
        <w:rPr>
          <w:rFonts w:eastAsia="Times New Roman" w:cs="Times New Roman"/>
          <w:b/>
          <w:bCs/>
          <w:lang w:eastAsia="ru-RU"/>
        </w:rPr>
        <w:t>в</w:t>
      </w:r>
      <w:proofErr w:type="gramEnd"/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0" w:name="n49"/>
      <w:bookmarkEnd w:id="50"/>
      <w:r w:rsidRPr="00365F48">
        <w:rPr>
          <w:rFonts w:eastAsia="Times New Roman" w:cs="Times New Roman"/>
          <w:sz w:val="24"/>
          <w:szCs w:val="24"/>
          <w:lang w:eastAsia="ru-RU"/>
        </w:rPr>
        <w:t>Єдність та незалежність України мають ключове значення для безпеки і стабільності в Європі.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1" w:name="n50"/>
      <w:bookmarkEnd w:id="51"/>
      <w:r w:rsidRPr="00365F48">
        <w:rPr>
          <w:rFonts w:eastAsia="Times New Roman" w:cs="Times New Roman"/>
          <w:sz w:val="24"/>
          <w:szCs w:val="24"/>
          <w:lang w:eastAsia="ru-RU"/>
        </w:rPr>
        <w:t xml:space="preserve">Щоб забезпечити майбутнє України як незалежної держави, не допустити подальшого розвитку збройних конфліктів і зробити так, щоб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країна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отримала максимум переваг від поглиблення стосунків з Європейським Союзом, необхідно діяти комплексно.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2" w:name="n51"/>
      <w:bookmarkEnd w:id="52"/>
      <w:r w:rsidRPr="00365F48">
        <w:rPr>
          <w:rFonts w:eastAsia="Times New Roman" w:cs="Times New Roman"/>
          <w:sz w:val="24"/>
          <w:szCs w:val="24"/>
          <w:lang w:eastAsia="ru-RU"/>
        </w:rPr>
        <w:t xml:space="preserve">Результати звіту про проведене восени 2017 року Лондонським Королівським інститутом міжнародних відносин Chatham House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досл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ідження “Боротьба за Україну” свідчать про необхідність патріотичної та військової волі для побудови самостійної, незалежної держави. Розбудова ефективної та відповідальної управлінської вертикалі з громадською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ідтримкою модернізації країни є питанням національної безпеки.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3" w:name="n52"/>
      <w:bookmarkEnd w:id="53"/>
      <w:r w:rsidRPr="00365F48">
        <w:rPr>
          <w:rFonts w:eastAsia="Times New Roman" w:cs="Times New Roman"/>
          <w:sz w:val="24"/>
          <w:szCs w:val="24"/>
          <w:lang w:eastAsia="ru-RU"/>
        </w:rPr>
        <w:t>Існує два варіанти розв’язання проблеми.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4" w:name="n53"/>
      <w:bookmarkEnd w:id="54"/>
      <w:r w:rsidRPr="00365F48">
        <w:rPr>
          <w:rFonts w:eastAsia="Times New Roman" w:cs="Times New Roman"/>
          <w:sz w:val="24"/>
          <w:szCs w:val="24"/>
          <w:lang w:eastAsia="ru-RU"/>
        </w:rPr>
        <w:t xml:space="preserve">Перший варіант полягає у застосуванні традиційного механізму організації роботи у сфері національно-патріотичного виховання -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основ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 діючої управлінської вертикалі: центральні органи виконавчої влади - місцеві держадміністрації - населення України.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Проте така модель, як правило, майже цілком орієнтована на розв’язання проблем за рахунок бюджетних коштів, спрямована на дітей і молодь та обмежує можливості інших вікових категорій населення України, перешкоджає обміну досвідом та успішним практикам у сфері національно-патріотичного виховання між регіонами України, формує територіальні ідентичност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і, які мультиплікують регіональні потреби, що суперечить державним та загальнонаціональним інтересам і вимогам часу.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5" w:name="n54"/>
      <w:bookmarkEnd w:id="55"/>
      <w:r w:rsidRPr="00365F48">
        <w:rPr>
          <w:rFonts w:eastAsia="Times New Roman" w:cs="Times New Roman"/>
          <w:sz w:val="24"/>
          <w:szCs w:val="24"/>
          <w:lang w:eastAsia="ru-RU"/>
        </w:rPr>
        <w:t xml:space="preserve">Другий варіант (оптимальний) передбачає формування цілісної загальнодержавної політики національно-патріотичного виховання, в основі якої є поєднання управлінської вертикалі з інститутами громадянського суспільства, в тому числі через роботу дорадчого органу, який координує розвиток сфери національно-патріотичного виховання на міжвідомчому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івні, координаційних рад з питань національно-патріотичного виховання при місцевих держадміністраціях, центрів національно-патріотичного виховання з метою формування української громадянської ідентичності. Зазначений варіант також передбачає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іднесення ролі громадянина в суспільно-політичному житті держави та становлення його як одного із ключових суб’єктів державної політики у сфері національно-патріотичного виховання;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дієву співпрацю із залученням представників громадянського суспільства; активне залучення інституту сім’ї до національно-патріотичного виховання; утвердження суспільно-державних (національних) цінностей (самобутність, воля, соборність, гідність); фінансування заходів з виконання Програми за рахунок державного, місцевого та інших бюджетів;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створення умов для розвитку громадсько-патріотичного, військово-патріотичного, духовно-морального виховання, науково-теоретичних і методичних засад національно-патріотичного виховання;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можливостей для обміну досвідом та успішними практиками у сфері національно-патріотичного виховання між регіонами України та країнами євроатлантичного простору.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6" w:name="n55"/>
      <w:bookmarkEnd w:id="56"/>
      <w:r w:rsidRPr="00365F48">
        <w:rPr>
          <w:rFonts w:eastAsia="Times New Roman" w:cs="Times New Roman"/>
          <w:sz w:val="24"/>
          <w:szCs w:val="24"/>
          <w:lang w:eastAsia="ru-RU"/>
        </w:rPr>
        <w:t xml:space="preserve">Оптимальний варіант розв’язання проблеми ґрунтується на основі принципів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ідкритості, рівності можливостей, реалістичності Програми, дієвому та відповідальному </w:t>
      </w:r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підході до виконання її заходів, а також безпосереднього залучення населення України, в тому числі осіб з інвалідністю, до її виконання незалежно від раси, кольору шкіри, політичних, релігійних та інших переконань,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стат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і, етнічного походження, майнового стану, місця проживання або інших ознак.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57" w:name="n56"/>
      <w:bookmarkEnd w:id="57"/>
      <w:r w:rsidRPr="00365F48">
        <w:rPr>
          <w:rFonts w:eastAsia="Times New Roman" w:cs="Times New Roman"/>
          <w:b/>
          <w:bCs/>
          <w:lang w:eastAsia="ru-RU"/>
        </w:rPr>
        <w:t>Шляхи і способи розв’язання проблеми, строк виконання Програми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8" w:name="n57"/>
      <w:bookmarkEnd w:id="58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ілісна загальнодержавна політика національно-патріотичного виховання повинна набути характеру системної і цілеспрямованої діяльності органів державної влади та органів місцевого самоврядування, закладів освіти, інститутів громадянського суспільства для формування у населення України української громадянської ідентичності, високої національно-патріотичної свідомості, почуття відданості своїй Українській державі.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9" w:name="n58"/>
      <w:bookmarkEnd w:id="59"/>
      <w:r w:rsidRPr="00365F48">
        <w:rPr>
          <w:rFonts w:eastAsia="Times New Roman" w:cs="Times New Roman"/>
          <w:sz w:val="24"/>
          <w:szCs w:val="24"/>
          <w:lang w:eastAsia="ru-RU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суспільства, формування патріотизму та утвердження національних цінностей.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0" w:name="n59"/>
      <w:bookmarkEnd w:id="60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З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метою раціонального використання ресурсів Програма передбачає концентрацію зусиль за такими пріоритетами: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1" w:name="n60"/>
      <w:bookmarkEnd w:id="61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1. Формування української громадянської ідентичності - здійснення заходів, спрямованих на впровадження та утвердження суспільно-державних (національних) цінностей, розвитку громадянської ідентичності населення України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2" w:name="n61"/>
      <w:bookmarkEnd w:id="62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планується реалізовувати за такими напрямами: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3" w:name="n62"/>
      <w:bookmarkEnd w:id="63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ролі української мови як національної цінності;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4" w:name="n63"/>
      <w:bookmarkEnd w:id="64"/>
      <w:r w:rsidRPr="00365F48">
        <w:rPr>
          <w:rFonts w:eastAsia="Times New Roman" w:cs="Times New Roman"/>
          <w:sz w:val="24"/>
          <w:szCs w:val="24"/>
          <w:lang w:eastAsia="ru-RU"/>
        </w:rPr>
        <w:t>проведення інформаційно-просвітницької роботи з метою донесення до населення України, закордонних українців змісту (суті) українських суспільно-державних (національних) цінностей;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5" w:name="n64"/>
      <w:bookmarkEnd w:id="65"/>
      <w:r w:rsidRPr="00365F48">
        <w:rPr>
          <w:rFonts w:eastAsia="Times New Roman" w:cs="Times New Roman"/>
          <w:sz w:val="24"/>
          <w:szCs w:val="24"/>
          <w:lang w:eastAsia="ru-RU"/>
        </w:rPr>
        <w:t xml:space="preserve">подолання постколоніальних та посттоталітарних деструктивних наслідків у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ідомості населення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6" w:name="n65"/>
      <w:bookmarkEnd w:id="66"/>
      <w:r w:rsidRPr="00365F48">
        <w:rPr>
          <w:rFonts w:eastAsia="Times New Roman" w:cs="Times New Roman"/>
          <w:sz w:val="24"/>
          <w:szCs w:val="24"/>
          <w:lang w:eastAsia="ru-RU"/>
        </w:rPr>
        <w:t>популяризація та збереження культурної спадщини та культурних цінностей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7" w:name="n66"/>
      <w:bookmarkEnd w:id="67"/>
      <w:r w:rsidRPr="00365F48">
        <w:rPr>
          <w:rFonts w:eastAsia="Times New Roman" w:cs="Times New Roman"/>
          <w:sz w:val="24"/>
          <w:szCs w:val="24"/>
          <w:lang w:eastAsia="ru-RU"/>
        </w:rPr>
        <w:t>сприяння утвердженню сімейних цінностей та активне залучення сі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’ї до процесу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8" w:name="n67"/>
      <w:bookmarkEnd w:id="68"/>
      <w:r w:rsidRPr="00365F48">
        <w:rPr>
          <w:rFonts w:eastAsia="Times New Roman" w:cs="Times New Roman"/>
          <w:sz w:val="24"/>
          <w:szCs w:val="24"/>
          <w:lang w:eastAsia="ru-RU"/>
        </w:rPr>
        <w:t>подолання мовно-культурної меншовартості українців;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9" w:name="n68"/>
      <w:bookmarkEnd w:id="69"/>
      <w:r w:rsidRPr="00365F48">
        <w:rPr>
          <w:rFonts w:eastAsia="Times New Roman" w:cs="Times New Roman"/>
          <w:sz w:val="24"/>
          <w:szCs w:val="24"/>
          <w:lang w:eastAsia="ru-RU"/>
        </w:rPr>
        <w:t xml:space="preserve">сприяння формуванню антикорупційної, політичної, правової, моральної та етичної форми суспільної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ідомості;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0" w:name="n69"/>
      <w:bookmarkEnd w:id="70"/>
      <w:r w:rsidRPr="00365F48">
        <w:rPr>
          <w:rFonts w:eastAsia="Times New Roman" w:cs="Times New Roman"/>
          <w:sz w:val="24"/>
          <w:szCs w:val="24"/>
          <w:lang w:eastAsia="ru-RU"/>
        </w:rPr>
        <w:t>запобігання проявам ксенофобії, українофобії, расової та етнічної нетерпимості в засобах масової інформації, інтернет-ресурсах, творах культури і мистецтва;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1" w:name="n70"/>
      <w:bookmarkEnd w:id="71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запобігання та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проф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ілактика негативних проявів поведінки, злочинності, наркоманії, алкоголізму серед дітей та молоді шляхом залучення дітей і молоді до участі в заходах і проектах із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2" w:name="n71"/>
      <w:bookmarkEnd w:id="72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забезпечення проведення заходів національно-патріотичного спрямування,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тому числі приурочених до державних свят;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3" w:name="n72"/>
      <w:bookmarkEnd w:id="73"/>
      <w:r w:rsidRPr="00365F48">
        <w:rPr>
          <w:rFonts w:eastAsia="Times New Roman" w:cs="Times New Roman"/>
          <w:sz w:val="24"/>
          <w:szCs w:val="24"/>
          <w:lang w:eastAsia="ru-RU"/>
        </w:rPr>
        <w:t>залучення учасників та ветеранів антитерористичної операції та операц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ії О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б’єднаних сил до процесів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4" w:name="n73"/>
      <w:bookmarkEnd w:id="74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залучення населення тимчасово окупованих територій у Донецькій та Луганській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областях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, Автономної Республіки Крим та м. Севастополя, а також внутрішньо переміщених осіб до процесів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5" w:name="n74"/>
      <w:bookmarkEnd w:id="75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рівня знань про видатних осіб українського державотворення, борців за незалежність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6" w:name="n75"/>
      <w:bookmarkEnd w:id="76"/>
      <w:r w:rsidRPr="00365F48">
        <w:rPr>
          <w:rFonts w:eastAsia="Times New Roman" w:cs="Times New Roman"/>
          <w:sz w:val="24"/>
          <w:szCs w:val="24"/>
          <w:lang w:eastAsia="ru-RU"/>
        </w:rPr>
        <w:t>поглиблення співпраці з представниками закордонних українці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у сфері національно-патріотичного виховання, зокрема щодо збереження і популяризації української мови, культури, а також формування національної ідентичності;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7" w:name="n76"/>
      <w:bookmarkEnd w:id="77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активної участі громадян в освітянській, науковій, управлінській діяльності через призму державотворення та підняття престижу України на світовому рівні;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8" w:name="n77"/>
      <w:bookmarkEnd w:id="78"/>
      <w:r w:rsidRPr="00365F48">
        <w:rPr>
          <w:rFonts w:eastAsia="Times New Roman" w:cs="Times New Roman"/>
          <w:sz w:val="24"/>
          <w:szCs w:val="24"/>
          <w:lang w:eastAsia="ru-RU"/>
        </w:rPr>
        <w:t>залучення до системи національно-патріотичного виховання неформальних рухів молоді, зокрема футбольних вболівальників;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9" w:name="n78"/>
      <w:bookmarkEnd w:id="79"/>
      <w:r w:rsidRPr="00365F48">
        <w:rPr>
          <w:rFonts w:eastAsia="Times New Roman" w:cs="Times New Roman"/>
          <w:sz w:val="24"/>
          <w:szCs w:val="24"/>
          <w:lang w:eastAsia="ru-RU"/>
        </w:rPr>
        <w:t xml:space="preserve">сприяння інформуванню про обов’язки і права громадянина для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правової культури українського суспільства;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0" w:name="n79"/>
      <w:bookmarkEnd w:id="80"/>
      <w:r w:rsidRPr="00365F48">
        <w:rPr>
          <w:rFonts w:eastAsia="Times New Roman" w:cs="Times New Roman"/>
          <w:sz w:val="24"/>
          <w:szCs w:val="24"/>
          <w:lang w:eastAsia="ru-RU"/>
        </w:rPr>
        <w:t xml:space="preserve">популяризація та збереження національного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ауд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іовізуального продукту (національні фільми, кінохроніка, телепередачі, музичне відео тощо) національно-патріотичного, морально-духовного та науково-освітянського тематичного спрямування в Україні та світі.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1" w:name="n80"/>
      <w:bookmarkEnd w:id="81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іоритет 2. Військово-патріотичне виховання - здійснення заходів, спрямованих на формування у громадян готовності до захисту України, громадського сприяння безпеці та обороні України та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престижу військової і спеціальної державної служби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2" w:name="n81"/>
      <w:bookmarkEnd w:id="82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планується реалізувати за такими напрямами: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3" w:name="n82"/>
      <w:bookmarkEnd w:id="83"/>
      <w:r w:rsidRPr="00365F48">
        <w:rPr>
          <w:rFonts w:eastAsia="Times New Roman" w:cs="Times New Roman"/>
          <w:sz w:val="24"/>
          <w:szCs w:val="24"/>
          <w:lang w:eastAsia="ru-RU"/>
        </w:rPr>
        <w:t xml:space="preserve">формування оборонної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ідомості (готовність громадянина до захисту України) населення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4" w:name="n83"/>
      <w:bookmarkEnd w:id="84"/>
      <w:r w:rsidRPr="00365F48">
        <w:rPr>
          <w:rFonts w:eastAsia="Times New Roman" w:cs="Times New Roman"/>
          <w:sz w:val="24"/>
          <w:szCs w:val="24"/>
          <w:lang w:eastAsia="ru-RU"/>
        </w:rPr>
        <w:t xml:space="preserve">популяризація і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престижу військової та спеціальної державної служби;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5" w:name="n84"/>
      <w:bookmarkEnd w:id="85"/>
      <w:r w:rsidRPr="00365F48">
        <w:rPr>
          <w:rFonts w:eastAsia="Times New Roman" w:cs="Times New Roman"/>
          <w:sz w:val="24"/>
          <w:szCs w:val="24"/>
          <w:lang w:eastAsia="ru-RU"/>
        </w:rPr>
        <w:t>розвиток військово-прикладного і службово-прикладного спорту, військової науково-технічної творчості та інновацій;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6" w:name="n85"/>
      <w:bookmarkEnd w:id="86"/>
      <w:r w:rsidRPr="00365F48">
        <w:rPr>
          <w:rFonts w:eastAsia="Times New Roman" w:cs="Times New Roman"/>
          <w:sz w:val="24"/>
          <w:szCs w:val="24"/>
          <w:lang w:eastAsia="ru-RU"/>
        </w:rPr>
        <w:t xml:space="preserve">формування розуміння і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ідтримки громадянами України державної політики у сфері євроатлантичної інтеграції та практичних кроків щодо зближення з НАТО, зберігаючи в основі українські національні цінності;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7" w:name="n86"/>
      <w:bookmarkEnd w:id="87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збільшення чисельності громадян (зокрема молоді), готових до виконання обов’язку із захисту незалежності та територіальної цілісності України, та набуття ними необхідних компетенцій із початкової військової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ідготовки;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8" w:name="n87"/>
      <w:bookmarkEnd w:id="88"/>
      <w:r w:rsidRPr="00365F48">
        <w:rPr>
          <w:rFonts w:eastAsia="Times New Roman" w:cs="Times New Roman"/>
          <w:sz w:val="24"/>
          <w:szCs w:val="24"/>
          <w:lang w:eastAsia="ru-RU"/>
        </w:rPr>
        <w:t xml:space="preserve">активне залучення громадян (зокрема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молод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і) до громадського сприяння безпеці і обороні України та набуття необхідних компетенцій у сфері безпеки і оборони;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9" w:name="n88"/>
      <w:bookmarkEnd w:id="89"/>
      <w:r w:rsidRPr="00365F48">
        <w:rPr>
          <w:rFonts w:eastAsia="Times New Roman" w:cs="Times New Roman"/>
          <w:sz w:val="24"/>
          <w:szCs w:val="24"/>
          <w:lang w:eastAsia="ru-RU"/>
        </w:rPr>
        <w:t>вшанування захисників України, які полягли в боротьбі за захист незалежності та територіальної цілісності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0" w:name="n89"/>
      <w:bookmarkEnd w:id="90"/>
      <w:r w:rsidRPr="00365F48">
        <w:rPr>
          <w:rFonts w:eastAsia="Times New Roman" w:cs="Times New Roman"/>
          <w:sz w:val="24"/>
          <w:szCs w:val="24"/>
          <w:lang w:eastAsia="ru-RU"/>
        </w:rPr>
        <w:t>формування шанобливого ставлення до героїв боротьби Українського народу за здобуття та незалежність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1" w:name="n90"/>
      <w:bookmarkEnd w:id="91"/>
      <w:r w:rsidRPr="00365F48">
        <w:rPr>
          <w:rFonts w:eastAsia="Times New Roman" w:cs="Times New Roman"/>
          <w:sz w:val="24"/>
          <w:szCs w:val="24"/>
          <w:lang w:eastAsia="ru-RU"/>
        </w:rPr>
        <w:t>сприяння створенню та реалізації нової системи військово-патріотичного виховання та громадського сприяння безпеці та обороні України.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2" w:name="n91"/>
      <w:bookmarkEnd w:id="92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3. Формування науково-методологічних і методичних засад національно-патріотичного виховання - здійснення заходів, спрямованих на розвиток цілісної загальнодержавної політики національно-патріотичного виховання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3" w:name="n92"/>
      <w:bookmarkEnd w:id="93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планується реалізувати за такими напрямами: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4" w:name="n93"/>
      <w:bookmarkEnd w:id="94"/>
      <w:r w:rsidRPr="00365F48">
        <w:rPr>
          <w:rFonts w:eastAsia="Times New Roman" w:cs="Times New Roman"/>
          <w:sz w:val="24"/>
          <w:szCs w:val="24"/>
          <w:lang w:eastAsia="ru-RU"/>
        </w:rPr>
        <w:t xml:space="preserve">розроблення за участі наукових установ та представників інститутів громадянського суспільства методики, спрямованої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об’єднання суспільства навколо української державності та її майбутнього;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5" w:name="n94"/>
      <w:bookmarkEnd w:id="95"/>
      <w:r w:rsidRPr="00365F48">
        <w:rPr>
          <w:rFonts w:eastAsia="Times New Roman" w:cs="Times New Roman"/>
          <w:sz w:val="24"/>
          <w:szCs w:val="24"/>
          <w:lang w:eastAsia="ru-RU"/>
        </w:rPr>
        <w:t>розроблення та впровадження стандартів, показникі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та критеріїв ефективності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6" w:name="n95"/>
      <w:bookmarkEnd w:id="96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ідвищення рівня компетентностей особами, які працюють у сфері національно-патріотичного виховання або долучаються до впровадження державної політики в зазначеній сфері;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7" w:name="n96"/>
      <w:bookmarkEnd w:id="97"/>
      <w:r w:rsidRPr="00365F48">
        <w:rPr>
          <w:rFonts w:eastAsia="Times New Roman" w:cs="Times New Roman"/>
          <w:sz w:val="24"/>
          <w:szCs w:val="24"/>
          <w:lang w:eastAsia="ru-RU"/>
        </w:rPr>
        <w:t xml:space="preserve">впровадження системи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ідготовки та мотиваційних чинників для громадських активістів, які займаються питаннями національно-патріотичного виховання дітей та молоді;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8" w:name="n97"/>
      <w:bookmarkEnd w:id="98"/>
      <w:r w:rsidRPr="00365F48">
        <w:rPr>
          <w:rFonts w:eastAsia="Times New Roman" w:cs="Times New Roman"/>
          <w:sz w:val="24"/>
          <w:szCs w:val="24"/>
          <w:lang w:eastAsia="ru-RU"/>
        </w:rPr>
        <w:t>розроблення рекомендацій для роботи центрів національно-патріотичного спрямування та інших організацій, що реалізують проекти (заходи) з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9" w:name="n98"/>
      <w:bookmarkEnd w:id="99"/>
      <w:r w:rsidRPr="00365F48">
        <w:rPr>
          <w:rFonts w:eastAsia="Times New Roman" w:cs="Times New Roman"/>
          <w:sz w:val="24"/>
          <w:szCs w:val="24"/>
          <w:lang w:eastAsia="ru-RU"/>
        </w:rPr>
        <w:t xml:space="preserve">включення проблематики національно-патріотичного виховання до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досл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ідницьких програм та планів наукових установ і закладів освіти;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0" w:name="n99"/>
      <w:bookmarkEnd w:id="100"/>
      <w:r w:rsidRPr="00365F48">
        <w:rPr>
          <w:rFonts w:eastAsia="Times New Roman" w:cs="Times New Roman"/>
          <w:sz w:val="24"/>
          <w:szCs w:val="24"/>
          <w:lang w:eastAsia="ru-RU"/>
        </w:rPr>
        <w:t xml:space="preserve">сприяння розробленню та виконанню планів дій та програм із національно-патріотичного виховання органами державної влади та органами місцевого самоврядування разом з інститутами громадянського суспільства згідно з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іоритетними напрямами, визначеними у цій Концепції;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1" w:name="n100"/>
      <w:bookmarkEnd w:id="101"/>
      <w:r w:rsidRPr="00365F48">
        <w:rPr>
          <w:rFonts w:eastAsia="Times New Roman" w:cs="Times New Roman"/>
          <w:sz w:val="24"/>
          <w:szCs w:val="24"/>
          <w:lang w:eastAsia="ru-RU"/>
        </w:rPr>
        <w:t>моніторинг діяльності органі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державної влади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та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органів місцевого самоврядування, інститутів громадянського суспільства у сфері національно-патріотичного виховання.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2" w:name="n101"/>
      <w:bookmarkEnd w:id="102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іоритет 4.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ідтримка та співпраця органів державної влади та органів місцевого самоврядування з інститутами громадянського суспільства щодо національно-патріотичного виховання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3" w:name="n102"/>
      <w:bookmarkEnd w:id="103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іоритет планується реалізувати за такими напрямами: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4" w:name="n103"/>
      <w:bookmarkEnd w:id="104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ідтримка та інформування населення України про діяльність українських молодіжних громадських об’єднань, що заборонялись і переслідувались окупаційними та радянським режимами, в тому числі українського пластового руху (Пласт) та скаутського руху, Спілки української молоді, що збереглися в закордонних українців та відновили свою діяльність в Україні із здобуттям незалежності;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5" w:name="n104"/>
      <w:bookmarkEnd w:id="105"/>
      <w:r w:rsidRPr="00365F48">
        <w:rPr>
          <w:rFonts w:eastAsia="Times New Roman" w:cs="Times New Roman"/>
          <w:sz w:val="24"/>
          <w:szCs w:val="24"/>
          <w:lang w:eastAsia="ru-RU"/>
        </w:rPr>
        <w:t>залучення громадян із сформованою національною (громадянською) ідентичністю до діяльності органі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державної влади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та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органів місцевого самоврядування;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6" w:name="n105"/>
      <w:bookmarkEnd w:id="106"/>
      <w:r w:rsidRPr="00365F48">
        <w:rPr>
          <w:rFonts w:eastAsia="Times New Roman" w:cs="Times New Roman"/>
          <w:sz w:val="24"/>
          <w:szCs w:val="24"/>
          <w:lang w:eastAsia="ru-RU"/>
        </w:rPr>
        <w:t xml:space="preserve">організація та проведення конкурсів з визначення проектів національно-патріотичного виховання, розроблених інститутами громадянського суспільства, для реалізації яких надається фінансова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ідтримка;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7" w:name="n106"/>
      <w:bookmarkEnd w:id="107"/>
      <w:r w:rsidRPr="00365F48">
        <w:rPr>
          <w:rFonts w:eastAsia="Times New Roman" w:cs="Times New Roman"/>
          <w:sz w:val="24"/>
          <w:szCs w:val="24"/>
          <w:lang w:eastAsia="ru-RU"/>
        </w:rPr>
        <w:t>сприяння створенню центрів національно-патріотичного виховання на базі діючої мережі закладі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, у тому числі шляхом їх реорганізації, перепрофілювання тощо з урахуванням потреб та фінансових можливостей регіонів;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8" w:name="n107"/>
      <w:bookmarkEnd w:id="108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>координація діяльності органі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державної влади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та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органів місцевого самоврядування, закладів освіти, культури, інститутів громадянського суспільства, молодіжних центрів, центрів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9" w:name="n108"/>
      <w:bookmarkEnd w:id="109"/>
      <w:r w:rsidRPr="00365F48">
        <w:rPr>
          <w:rFonts w:eastAsia="Times New Roman" w:cs="Times New Roman"/>
          <w:sz w:val="24"/>
          <w:szCs w:val="24"/>
          <w:lang w:eastAsia="ru-RU"/>
        </w:rPr>
        <w:t xml:space="preserve">розвиток напряму національно-патріотичного виховання у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молод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іжних центрах та закладах культури;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0" w:name="n109"/>
      <w:bookmarkEnd w:id="110"/>
      <w:r w:rsidRPr="00365F48">
        <w:rPr>
          <w:rFonts w:eastAsia="Times New Roman" w:cs="Times New Roman"/>
          <w:sz w:val="24"/>
          <w:szCs w:val="24"/>
          <w:lang w:eastAsia="ru-RU"/>
        </w:rPr>
        <w:t>заснування на конкурсній основі премій для громадських активі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ст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ів, які зробили вагомий внесок в утвердження громадянської ідентичності серед населення України на основі національних цінностей.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1" w:name="n110"/>
      <w:bookmarkEnd w:id="111"/>
      <w:r w:rsidRPr="00365F48">
        <w:rPr>
          <w:rFonts w:eastAsia="Times New Roman" w:cs="Times New Roman"/>
          <w:sz w:val="24"/>
          <w:szCs w:val="24"/>
          <w:lang w:eastAsia="ru-RU"/>
        </w:rPr>
        <w:t xml:space="preserve">Процес виконання Програми передбачає здійснення комплексу експертно-аналітичних, організаційних, впроваджувальних і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ідсумкових оціночних заходів із застосуванням принципу забезпечення рівних прав та можливостей жінок і чоловіків.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2" w:name="n111"/>
      <w:bookmarkEnd w:id="112"/>
      <w:r w:rsidRPr="00365F48">
        <w:rPr>
          <w:rFonts w:eastAsia="Times New Roman" w:cs="Times New Roman"/>
          <w:sz w:val="24"/>
          <w:szCs w:val="24"/>
          <w:lang w:eastAsia="ru-RU"/>
        </w:rPr>
        <w:t>Строк виконання Програми: з 2020 до 2025 року.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13" w:name="n112"/>
      <w:bookmarkEnd w:id="113"/>
      <w:r w:rsidRPr="00365F48">
        <w:rPr>
          <w:rFonts w:eastAsia="Times New Roman" w:cs="Times New Roman"/>
          <w:b/>
          <w:bCs/>
          <w:lang w:eastAsia="ru-RU"/>
        </w:rPr>
        <w:t>Очікувані результати виконання Програми, визначення її ефективності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4" w:name="n113"/>
      <w:bookmarkEnd w:id="114"/>
      <w:r w:rsidRPr="00365F48">
        <w:rPr>
          <w:rFonts w:eastAsia="Times New Roman" w:cs="Times New Roman"/>
          <w:sz w:val="24"/>
          <w:szCs w:val="24"/>
          <w:lang w:eastAsia="ru-RU"/>
        </w:rPr>
        <w:t>Виконання Програми дасть змогу: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5" w:name="n114"/>
      <w:bookmarkEnd w:id="115"/>
      <w:r w:rsidRPr="00365F48">
        <w:rPr>
          <w:rFonts w:eastAsia="Times New Roman" w:cs="Times New Roman"/>
          <w:sz w:val="24"/>
          <w:szCs w:val="24"/>
          <w:lang w:eastAsia="ru-RU"/>
        </w:rPr>
        <w:t>створити цілісну загальнодержавну політику національно-патріотичного виховання в Україні;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6" w:name="n115"/>
      <w:bookmarkEnd w:id="116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збільшувати щороку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івень охоплення населення України заходами (проектами), які формують українську громадянську ідентичність на основі суспільно-державних (національних) цінностей (самобутність, воля, соборність, гідність);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7" w:name="n116"/>
      <w:bookmarkEnd w:id="117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збільшувати щороку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івень охоплення молоді заходами (проектами), що спрямовані на збільшення чисельності, готової до виконання обов’язку із захисту незалежності та територіальної цілісності України;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8" w:name="n117"/>
      <w:bookmarkEnd w:id="118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збільшити кількість населення України, залученого до проектів (заходів) національно-патріотичного виховання, розроблених інститутами громадянського суспільства, для реалізації яких надається фінансова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ідтримка;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9" w:name="n118"/>
      <w:bookmarkEnd w:id="119"/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провадити активну діяльність українських молодіжних громадських об’єднань, що заборонялись і переслідувались окупаційними та радянським режимами, в тому числі українського пластового руху (Пласт) та скаутського руху, Спілки української молоді, що збереглися в закордонних українців та відновили свою діяльність в Україні із здобуттям незалежності;</w:t>
      </w:r>
      <w:proofErr w:type="gramEnd"/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0" w:name="n119"/>
      <w:bookmarkEnd w:id="120"/>
      <w:r w:rsidRPr="00365F48">
        <w:rPr>
          <w:rFonts w:eastAsia="Times New Roman" w:cs="Times New Roman"/>
          <w:sz w:val="24"/>
          <w:szCs w:val="24"/>
          <w:lang w:eastAsia="ru-RU"/>
        </w:rPr>
        <w:t xml:space="preserve">збільшити кількість осіб, що пройшли навчання з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ідготовки активістів, які займаються питаннями національно-патріотичного виховання дітей та молоді;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1" w:name="n120"/>
      <w:bookmarkEnd w:id="121"/>
      <w:r w:rsidRPr="00365F48">
        <w:rPr>
          <w:rFonts w:eastAsia="Times New Roman" w:cs="Times New Roman"/>
          <w:sz w:val="24"/>
          <w:szCs w:val="24"/>
          <w:lang w:eastAsia="ru-RU"/>
        </w:rPr>
        <w:t>забезпечити функціонування центрів національно-патріотичного виховання;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2" w:name="n121"/>
      <w:bookmarkEnd w:id="122"/>
      <w:r w:rsidRPr="00365F48">
        <w:rPr>
          <w:rFonts w:eastAsia="Times New Roman" w:cs="Times New Roman"/>
          <w:sz w:val="24"/>
          <w:szCs w:val="24"/>
          <w:lang w:eastAsia="ru-RU"/>
        </w:rPr>
        <w:t xml:space="preserve">створити моніторингову систему, що використовуватиметься для визначення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іальної ефективності національно-патріотичного виховання.</w:t>
      </w:r>
    </w:p>
    <w:p w:rsidR="00365F48" w:rsidRPr="00365F48" w:rsidRDefault="00365F48" w:rsidP="00365F48">
      <w:pPr>
        <w:spacing w:before="150" w:after="150"/>
        <w:ind w:left="225" w:right="225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23" w:name="n122"/>
      <w:bookmarkEnd w:id="123"/>
      <w:r w:rsidRPr="00365F48">
        <w:rPr>
          <w:rFonts w:eastAsia="Times New Roman" w:cs="Times New Roman"/>
          <w:b/>
          <w:bCs/>
          <w:lang w:eastAsia="ru-RU"/>
        </w:rPr>
        <w:t>Оцінка фінансових, матеріально-технічних, трудових ресурсів, необхідних для виконання Програми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4" w:name="n123"/>
      <w:bookmarkEnd w:id="124"/>
      <w:r w:rsidRPr="00365F48">
        <w:rPr>
          <w:rFonts w:eastAsia="Times New Roman" w:cs="Times New Roman"/>
          <w:sz w:val="24"/>
          <w:szCs w:val="24"/>
          <w:lang w:eastAsia="ru-RU"/>
        </w:rPr>
        <w:t xml:space="preserve">Видатки на виконання Програми здійснюватимуться за рахунок коштів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державного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 xml:space="preserve"> і місцевих бюджетів та інших не заборонених законодавством джерел.</w:t>
      </w:r>
    </w:p>
    <w:p w:rsidR="00365F48" w:rsidRPr="00365F48" w:rsidRDefault="00365F48" w:rsidP="00365F48">
      <w:pPr>
        <w:spacing w:after="150"/>
        <w:ind w:firstLine="45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5" w:name="n124"/>
      <w:bookmarkEnd w:id="125"/>
      <w:r w:rsidRPr="00365F4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Обсяг видатків, необхідних для виконання Програми, визначається щороку з урахуванням можливостей державного та місцевих бюджетів </w:t>
      </w:r>
      <w:proofErr w:type="gramStart"/>
      <w:r w:rsidRPr="00365F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365F48">
        <w:rPr>
          <w:rFonts w:eastAsia="Times New Roman" w:cs="Times New Roman"/>
          <w:sz w:val="24"/>
          <w:szCs w:val="24"/>
          <w:lang w:eastAsia="ru-RU"/>
        </w:rPr>
        <w:t>ід час формування їх показників.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5F48"/>
    <w:rsid w:val="00036731"/>
    <w:rsid w:val="002B51C0"/>
    <w:rsid w:val="00365F48"/>
    <w:rsid w:val="006C0B77"/>
    <w:rsid w:val="008242FF"/>
    <w:rsid w:val="00870751"/>
    <w:rsid w:val="008E67D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5F4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alid">
    <w:name w:val="valid"/>
    <w:basedOn w:val="a0"/>
    <w:rsid w:val="00365F48"/>
  </w:style>
  <w:style w:type="character" w:customStyle="1" w:styleId="dat0">
    <w:name w:val="dat0"/>
    <w:basedOn w:val="a0"/>
    <w:rsid w:val="00365F48"/>
  </w:style>
  <w:style w:type="character" w:styleId="a3">
    <w:name w:val="Hyperlink"/>
    <w:basedOn w:val="a0"/>
    <w:uiPriority w:val="99"/>
    <w:semiHidden/>
    <w:unhideWhenUsed/>
    <w:rsid w:val="00365F48"/>
    <w:rPr>
      <w:color w:val="0000FF"/>
      <w:u w:val="single"/>
    </w:rPr>
  </w:style>
  <w:style w:type="character" w:customStyle="1" w:styleId="d-none">
    <w:name w:val="d-none"/>
    <w:basedOn w:val="a0"/>
    <w:rsid w:val="00365F48"/>
  </w:style>
  <w:style w:type="paragraph" w:customStyle="1" w:styleId="rvps7">
    <w:name w:val="rvps7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65F48"/>
  </w:style>
  <w:style w:type="character" w:customStyle="1" w:styleId="rvts64">
    <w:name w:val="rvts64"/>
    <w:basedOn w:val="a0"/>
    <w:rsid w:val="00365F48"/>
  </w:style>
  <w:style w:type="character" w:customStyle="1" w:styleId="rvts9">
    <w:name w:val="rvts9"/>
    <w:basedOn w:val="a0"/>
    <w:rsid w:val="00365F48"/>
  </w:style>
  <w:style w:type="paragraph" w:customStyle="1" w:styleId="rvps6">
    <w:name w:val="rvps6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65F48"/>
  </w:style>
  <w:style w:type="paragraph" w:customStyle="1" w:styleId="rvps15">
    <w:name w:val="rvps15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65F48"/>
  </w:style>
  <w:style w:type="paragraph" w:customStyle="1" w:styleId="rvps14">
    <w:name w:val="rvps14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65F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65F48"/>
  </w:style>
  <w:style w:type="paragraph" w:styleId="a4">
    <w:name w:val="Balloon Text"/>
    <w:basedOn w:val="a"/>
    <w:link w:val="a5"/>
    <w:uiPriority w:val="99"/>
    <w:semiHidden/>
    <w:unhideWhenUsed/>
    <w:rsid w:val="00365F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004BC1"/>
            <w:right w:val="none" w:sz="0" w:space="0" w:color="auto"/>
          </w:divBdr>
        </w:div>
        <w:div w:id="151087651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319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05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94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7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9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384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33-2020-%D1%80/stru" TargetMode="External"/><Relationship Id="rId13" Type="http://schemas.openxmlformats.org/officeDocument/2006/relationships/hyperlink" Target="https://zakon.rada.gov.ua/laws/main/l499146" TargetMode="External"/><Relationship Id="rId18" Type="http://schemas.openxmlformats.org/officeDocument/2006/relationships/hyperlink" Target="https://zakon.rada.gov.ua/laws/show/286/2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317-19" TargetMode="External"/><Relationship Id="rId7" Type="http://schemas.openxmlformats.org/officeDocument/2006/relationships/hyperlink" Target="https://zakon.rada.gov.ua/laws/card/1233-2020-%D1%80" TargetMode="External"/><Relationship Id="rId12" Type="http://schemas.openxmlformats.org/officeDocument/2006/relationships/hyperlink" Target="https://zakon.rada.gov.ua/laws/show/1233-2020-%D1%80/card3" TargetMode="External"/><Relationship Id="rId17" Type="http://schemas.openxmlformats.org/officeDocument/2006/relationships/hyperlink" Target="https://zakon.rada.gov.ua/laws/show/1233-2020-%D1%8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gif"/><Relationship Id="rId20" Type="http://schemas.openxmlformats.org/officeDocument/2006/relationships/hyperlink" Target="https://zakon.rada.gov.ua/laws/show/314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33-2020-%D1%80/card3" TargetMode="External"/><Relationship Id="rId11" Type="http://schemas.openxmlformats.org/officeDocument/2006/relationships/hyperlink" Target="https://zakon.rada.gov.ua/laws/card/1233-2020-%D1%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akon.rada.gov.ua/laws/show/1233-2020-%D1%80" TargetMode="External"/><Relationship Id="rId15" Type="http://schemas.openxmlformats.org/officeDocument/2006/relationships/hyperlink" Target="https://zakon.rada.gov.ua/laws/show/1233-2020-%D1%80/conv" TargetMode="External"/><Relationship Id="rId23" Type="http://schemas.openxmlformats.org/officeDocument/2006/relationships/hyperlink" Target="https://zakon.rada.gov.ua/laws/show/373-19" TargetMode="External"/><Relationship Id="rId10" Type="http://schemas.openxmlformats.org/officeDocument/2006/relationships/hyperlink" Target="https://zakon.rada.gov.ua/laws/show/1233-2020-%D1%80/print" TargetMode="External"/><Relationship Id="rId19" Type="http://schemas.openxmlformats.org/officeDocument/2006/relationships/hyperlink" Target="https://zakon.rada.gov.ua/laws/show/43/2017" TargetMode="External"/><Relationship Id="rId4" Type="http://schemas.openxmlformats.org/officeDocument/2006/relationships/hyperlink" Target="https://zakon.rada.gov.ua/laws/show/1233-2020-%D1%80" TargetMode="External"/><Relationship Id="rId9" Type="http://schemas.openxmlformats.org/officeDocument/2006/relationships/hyperlink" Target="https://zakon.rada.gov.ua/laws/show/1233-2020-%D1%80" TargetMode="External"/><Relationship Id="rId14" Type="http://schemas.openxmlformats.org/officeDocument/2006/relationships/hyperlink" Target="https://zakon.rada.gov.ua/laws/show/1233-2020-%D1%80/stru" TargetMode="External"/><Relationship Id="rId22" Type="http://schemas.openxmlformats.org/officeDocument/2006/relationships/hyperlink" Target="https://zakon.rada.gov.ua/laws/show/38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2021-02-25T20:58:00Z</dcterms:created>
  <dcterms:modified xsi:type="dcterms:W3CDTF">2021-02-25T20:58:00Z</dcterms:modified>
</cp:coreProperties>
</file>