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77" w:rsidRDefault="00D32A77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32A77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>
            <wp:extent cx="5804142" cy="6686550"/>
            <wp:effectExtent l="19050" t="0" r="6108" b="0"/>
            <wp:docPr id="4" name="Рисунок 4" descr="C:\Documents and Settings\метод\Local Settings\Temporary Internet Files\Content.Word\поло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етод\Local Settings\Temporary Internet Files\Content.Word\положен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720" cy="66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A77" w:rsidRDefault="00D32A77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32A77" w:rsidRDefault="00D32A77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32A77" w:rsidRDefault="00D32A77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973CA" w:rsidRDefault="00E973CA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D32A77" w:rsidRDefault="00D32A77" w:rsidP="00D32A77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ПОЛОЖЕННЯ </w:t>
      </w:r>
    </w:p>
    <w:p w:rsidR="00D32A77" w:rsidRPr="004A6902" w:rsidRDefault="00D32A77" w:rsidP="00D32A77">
      <w:pPr>
        <w:spacing w:after="0" w:line="240" w:lineRule="auto"/>
        <w:ind w:right="-23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АКАДЕМІЧНУ ДОБРОЧЕСНІСТЬ</w:t>
      </w:r>
    </w:p>
    <w:p w:rsidR="00D32A77" w:rsidRPr="004A6902" w:rsidRDefault="00D32A77" w:rsidP="00D32A77">
      <w:pPr>
        <w:spacing w:after="0" w:line="240" w:lineRule="auto"/>
        <w:ind w:right="-23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ПЕДАГОГІЧНИХ ПРАЦІВНИКІ</w:t>
      </w:r>
      <w:proofErr w:type="gram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</w:t>
      </w:r>
      <w:r w:rsidRPr="00AD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ЗДОБУВАЧІВ ОСВІТИ</w:t>
      </w:r>
    </w:p>
    <w:p w:rsidR="00D32A77" w:rsidRPr="004A6902" w:rsidRDefault="00D32A77" w:rsidP="00D32A7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D32A77" w:rsidRPr="004A6902" w:rsidRDefault="00D32A77" w:rsidP="00D32A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 1. 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</w:t>
      </w:r>
      <w:proofErr w:type="spellEnd"/>
    </w:p>
    <w:p w:rsidR="00D32A77" w:rsidRPr="004A6902" w:rsidRDefault="00D32A77" w:rsidP="000A289F">
      <w:pPr>
        <w:spacing w:after="0" w:line="360" w:lineRule="auto"/>
        <w:ind w:left="2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опорного закладу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Деражненський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закріплює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правила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32A77" w:rsidRPr="004A6902" w:rsidRDefault="00D32A77" w:rsidP="000A289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науково-технічну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авторське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суміжні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права»,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видавничу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справу», «Про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корупції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Статуту ЗЗСО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ЗЗСО), Правил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ЗЗСО,  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чинного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локальних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ЗЗСО.</w:t>
      </w:r>
    </w:p>
    <w:p w:rsidR="00D32A77" w:rsidRPr="004A6902" w:rsidRDefault="00D32A77" w:rsidP="000A289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1.3. Мета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сферах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науково-дослідній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взаємовідносин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0A289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1.4.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усвідомлюючи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свою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неналежне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сприятливого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дієвої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ідвищення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престижу ЗЗСО,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зобов’язуються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0A289F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закріплюють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трьох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сферах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науково-методичній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морально-психологічний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клімат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32A77" w:rsidRDefault="00D32A77" w:rsidP="000A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33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proofErr w:type="spellStart"/>
      <w:r w:rsidRPr="0086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Поняття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86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6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принципи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6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академічної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6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доброчесності</w:t>
      </w:r>
      <w:proofErr w:type="spellEnd"/>
    </w:p>
    <w:p w:rsidR="000A289F" w:rsidRPr="000A289F" w:rsidRDefault="000A289F" w:rsidP="000A28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uk-UA" w:eastAsia="uk-UA"/>
        </w:rPr>
      </w:pPr>
    </w:p>
    <w:p w:rsidR="00D32A77" w:rsidRPr="000A289F" w:rsidRDefault="00D32A77" w:rsidP="000A2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2.1.Академічна доброчесність</w:t>
      </w:r>
      <w:r w:rsid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</w:t>
      </w:r>
      <w:r w:rsidRP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сукупність етичних принципів та визначених законом правил,</w:t>
      </w:r>
      <w:r w:rsid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  наукових (творчих) досягнень.</w:t>
      </w:r>
    </w:p>
    <w:p w:rsidR="000A289F" w:rsidRDefault="000A289F" w:rsidP="00D32A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uk-UA" w:eastAsia="uk-UA"/>
        </w:rPr>
      </w:pPr>
    </w:p>
    <w:p w:rsidR="00D32A77" w:rsidRPr="004A6902" w:rsidRDefault="00D32A77" w:rsidP="00D32A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2.2. Для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ЗЗСО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принципі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D32A77" w:rsidRPr="004A6902" w:rsidRDefault="00D32A77" w:rsidP="00D32A77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демократизм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законність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верховенство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права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соціальна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справедливість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іоритет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свобод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громадянина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рівноправність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прав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і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свобод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науковість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професіоналізм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компетентність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335F3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партнерство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і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взаємодопомога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довіра</w:t>
      </w:r>
      <w:proofErr w:type="spellEnd"/>
    </w:p>
    <w:p w:rsidR="00D32A77" w:rsidRPr="004A6902" w:rsidRDefault="00D32A77" w:rsidP="00D32A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відкритість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і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прозорість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D32A77" w:rsidRPr="004A6902" w:rsidRDefault="00D32A77" w:rsidP="00D32A77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335F3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</w:t>
      </w:r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proofErr w:type="spellEnd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</w:t>
      </w:r>
      <w:proofErr w:type="gramStart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433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proofErr w:type="gramEnd"/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чинного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норм;</w:t>
      </w:r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авторське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право;</w:t>
      </w:r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4A6902" w:rsidRDefault="00D32A77" w:rsidP="00D32A77">
      <w:pPr>
        <w:spacing w:after="0" w:line="36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поточного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ідсумкового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223112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подавати на оцінювання лише самостійно виконану роботу, що не є</w:t>
      </w:r>
    </w:p>
    <w:p w:rsidR="00D32A77" w:rsidRPr="004A6902" w:rsidRDefault="00D32A77" w:rsidP="00D32A77">
      <w:pPr>
        <w:spacing w:after="0" w:line="36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запозиченою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переробленою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третіми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особами;</w:t>
      </w:r>
    </w:p>
    <w:p w:rsidR="00D32A77" w:rsidRPr="00223112" w:rsidRDefault="00D32A77" w:rsidP="00D32A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поважати честь і гідність інших осіб, навіть, якщо їх погляди</w:t>
      </w:r>
    </w:p>
    <w:p w:rsidR="00D32A77" w:rsidRPr="004A6902" w:rsidRDefault="00D32A77" w:rsidP="00D32A77">
      <w:pPr>
        <w:spacing w:after="0" w:line="240" w:lineRule="auto"/>
        <w:ind w:left="2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ізняються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ваших;</w:t>
      </w:r>
    </w:p>
    <w:p w:rsidR="00D32A77" w:rsidRPr="00223112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присутнім на всіх навчальних заняттях, окрім випадків,</w:t>
      </w:r>
    </w:p>
    <w:p w:rsidR="00D32A77" w:rsidRPr="004A6902" w:rsidRDefault="00D32A77" w:rsidP="00D32A77">
      <w:pPr>
        <w:spacing w:after="0" w:line="360" w:lineRule="auto"/>
        <w:ind w:left="2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поважними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причинами;</w:t>
      </w:r>
    </w:p>
    <w:p w:rsidR="00D32A77" w:rsidRPr="00223112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використовувати у навчальній або дослідницькій діяльності лише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достовірні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грамотно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посилатися</w:t>
      </w:r>
      <w:proofErr w:type="spellEnd"/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них;</w:t>
      </w:r>
    </w:p>
    <w:p w:rsidR="00D32A77" w:rsidRPr="00223112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2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фальсифікувати або не фабрикувати інформацію, дослідження,</w:t>
      </w:r>
    </w:p>
    <w:p w:rsidR="00D32A77" w:rsidRPr="004A6902" w:rsidRDefault="00D32A77" w:rsidP="00D32A77">
      <w:pPr>
        <w:spacing w:after="0" w:line="360" w:lineRule="auto"/>
        <w:ind w:left="97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0A579D" w:rsidRDefault="00D32A77" w:rsidP="00D32A77">
      <w:pPr>
        <w:pStyle w:val="a4"/>
        <w:numPr>
          <w:ilvl w:val="0"/>
          <w:numId w:val="5"/>
        </w:numPr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0A5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пропонувати хабар за отримання будь-яких переваг у навчальній</w:t>
      </w:r>
    </w:p>
    <w:p w:rsidR="00D32A77" w:rsidRPr="004A6902" w:rsidRDefault="00D32A77" w:rsidP="00D32A77">
      <w:pPr>
        <w:spacing w:after="0" w:line="360" w:lineRule="auto"/>
        <w:ind w:left="971" w:righ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ідницькій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0A579D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0A5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здійснювати або не заохочувати будь-якими способами зміну</w:t>
      </w:r>
    </w:p>
    <w:p w:rsidR="00D32A77" w:rsidRPr="004A6902" w:rsidRDefault="00D32A77" w:rsidP="00D32A77">
      <w:pPr>
        <w:spacing w:after="0" w:line="360" w:lineRule="auto"/>
        <w:ind w:left="97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0A579D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0A5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нести відповідальність за порушення академічної доброчесності;</w:t>
      </w:r>
    </w:p>
    <w:p w:rsidR="00D32A77" w:rsidRPr="000A579D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0A5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негайно повідомляти адміністрацію ЗЗСО у разі отримання для</w:t>
      </w:r>
    </w:p>
    <w:p w:rsidR="00D32A77" w:rsidRPr="004A6902" w:rsidRDefault="00D32A77" w:rsidP="00D32A77">
      <w:pPr>
        <w:spacing w:after="0" w:line="360" w:lineRule="auto"/>
        <w:ind w:left="97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доручень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незаконними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такими,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становлять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загрозу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охоронюваним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законом правам, свободам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інтересам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</w:p>
    <w:p w:rsidR="00D32A77" w:rsidRDefault="00D32A77" w:rsidP="00D32A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</w:t>
      </w:r>
      <w:r w:rsidR="000A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інтересам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32A77" w:rsidRPr="00EB2A47" w:rsidRDefault="00D32A77" w:rsidP="00D32A77">
      <w:pPr>
        <w:pStyle w:val="nospacing"/>
        <w:ind w:left="36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</w:t>
      </w:r>
      <w:r w:rsidRPr="00EB2A47">
        <w:rPr>
          <w:b/>
          <w:bCs/>
          <w:color w:val="000000"/>
          <w:sz w:val="28"/>
          <w:szCs w:val="28"/>
        </w:rPr>
        <w:t>Відповідальність за порушення академічної доброчесності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18"/>
          <w:szCs w:val="18"/>
        </w:rPr>
        <w:t> </w:t>
      </w:r>
      <w:r w:rsidRPr="00EB2A47">
        <w:rPr>
          <w:color w:val="000000"/>
          <w:sz w:val="28"/>
          <w:szCs w:val="28"/>
        </w:rPr>
        <w:t>3.1. Порушенням академічної доброчесності вважається: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академічний плагіат – оприлюднення (частково або повністю) результатів, отриманих іншими особами, як результатів власних досліджень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фабрикація – вигадування даних чи фактів, що використовуються в освітньому процесі;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lastRenderedPageBreak/>
        <w:t>- фальсифікація – свідома зміна чи модифікація вже наявних даних, що стосуються освітнього процесу;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 xml:space="preserve">- обман – надання завідомо неправдивої інформації щодо власної освітньої (творчої) діяльності та організації освітнього процесу. Формами обману є, зокрема академічний плагіат, </w:t>
      </w:r>
      <w:proofErr w:type="spellStart"/>
      <w:r w:rsidRPr="00EB2A47">
        <w:rPr>
          <w:color w:val="000000"/>
          <w:sz w:val="28"/>
          <w:szCs w:val="28"/>
        </w:rPr>
        <w:t>самоплагіат</w:t>
      </w:r>
      <w:proofErr w:type="spellEnd"/>
      <w:r w:rsidRPr="00EB2A47">
        <w:rPr>
          <w:color w:val="000000"/>
          <w:sz w:val="28"/>
          <w:szCs w:val="28"/>
        </w:rPr>
        <w:t>, фабрикація, фальсифікація та списування;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 характеру з метою отримання неправомірної переваги в освітньому процесі.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3.2. За порушення академічної доброчесності педагогічні працівники закладу можуть бути притягнуті до такої академічної відповідальності: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- спотворене представлення у методичних розробках, публікаціях чужих ідей, використання Інтернету без посилань, фальсифікація наукових досліджень,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D32A77" w:rsidRPr="00EB2A47" w:rsidRDefault="00D32A77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3.3. За порушення академічної доброчесності здобувачі освіти можуть бути притягнуті до такої академічної відповідальності:</w:t>
      </w:r>
    </w:p>
    <w:p w:rsidR="00D32A77" w:rsidRPr="00EB2A47" w:rsidRDefault="000A289F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32A77" w:rsidRPr="00EB2A47">
        <w:rPr>
          <w:color w:val="000000"/>
          <w:sz w:val="28"/>
          <w:szCs w:val="28"/>
        </w:rPr>
        <w:t>при списуванні повторне проходження оцінювання(контрольна робота, іспит, залік тощо);</w:t>
      </w:r>
    </w:p>
    <w:p w:rsidR="00D32A77" w:rsidRPr="00EB2A47" w:rsidRDefault="000A289F" w:rsidP="000A289F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</w:t>
      </w:r>
      <w:r w:rsidR="00D32A77" w:rsidRPr="00EB2A47">
        <w:rPr>
          <w:color w:val="000000"/>
          <w:sz w:val="28"/>
          <w:szCs w:val="28"/>
        </w:rPr>
        <w:t>при моніторингу якості знань не зараховуються результати, при участі у І етапі (шкільному) Всеукраїнських учнівських олімпіадах, конкурсах – робота учасника анулюється, не оцінюється. У разі повторних випадків списування учень не допускається до участі в інших олімпіадах, конкурсах</w:t>
      </w:r>
    </w:p>
    <w:p w:rsidR="00D32A77" w:rsidRPr="00EB2A47" w:rsidRDefault="00D32A77" w:rsidP="000A289F">
      <w:pPr>
        <w:pStyle w:val="nospacing"/>
        <w:spacing w:line="360" w:lineRule="auto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28"/>
          <w:szCs w:val="28"/>
        </w:rPr>
        <w:t>3.4. У разі, якщо відбулося розповсюдження інформації, яка є неправдивою,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інформацію..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</w:t>
      </w:r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Організація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роботи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доброчесності</w:t>
      </w:r>
      <w:proofErr w:type="spellEnd"/>
    </w:p>
    <w:p w:rsidR="00D32A77" w:rsidRPr="004A6902" w:rsidRDefault="00D32A77" w:rsidP="00594BFB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ЗЗСО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proofErr w:type="spellEnd"/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наділяється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одержувати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надавати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накладання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санкцій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.3. У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своїй</w:t>
      </w:r>
      <w:proofErr w:type="spellEnd"/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Конституцією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актами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Статутом, Правилами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розпорядку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локальними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документами ЗЗСО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.4. Склад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директора ЗЗСО за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поданням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ЗЗСО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становить один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.5.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складу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входять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директор,  заступники директора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навчально-виховної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голова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профспілки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голова </w:t>
      </w:r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учнівського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голова </w:t>
      </w:r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proofErr w:type="gramEnd"/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іклувальної 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B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D32A77" w:rsidRPr="004A6902" w:rsidRDefault="00D32A77" w:rsidP="00D32A77">
      <w:pPr>
        <w:spacing w:after="0" w:line="360" w:lineRule="auto"/>
        <w:ind w:left="260" w:righ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.6.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звернутися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доповнень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.7. Головою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заступником - голова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профспілкового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комітету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Голова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ідписує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заступник.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відносно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протоколу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ідготовки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.8.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формою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строки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планом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позачергові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оперативних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нагальних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.9. Р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правом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присутност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2/3 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загальної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 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лькост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ici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голосуванням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прийнятим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проголосувало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половини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.10.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оформлюється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протоколом,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ідписує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Голова та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.11.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одного разу на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звітує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свою роботу перед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радою ЗЗСО.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.12.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якому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ідготовки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такого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повинен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звернутися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секретаря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заявою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зазначаються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заявника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(П.І.Б.,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контактні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адреса, телефон,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посада,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ідпис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викладені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некоректній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Комісією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Default="00D32A77" w:rsidP="00D32A77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.13. На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запрошуються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особа,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відносно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.14. За результатами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готує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вмотивовані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вигляді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висновків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Зазначені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висновки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носять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рекомендаційний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подаються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директору для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вживання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відповідних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морального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дисциплінарного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адміністративного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характеру.</w:t>
      </w:r>
    </w:p>
    <w:p w:rsidR="00D32A77" w:rsidRPr="004A6902" w:rsidRDefault="00D32A77" w:rsidP="00D32A7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.15. </w:t>
      </w:r>
      <w:proofErr w:type="spellStart"/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</w:t>
      </w:r>
      <w:proofErr w:type="gramStart"/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proofErr w:type="gramEnd"/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ії</w:t>
      </w:r>
      <w:proofErr w:type="spellEnd"/>
      <w:r w:rsidRPr="008615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одержувати, розглядати, здійснювати аналіз заяв щодо порушення норм цього Положення та готувати відповідні висновки;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поданою заявою;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проводити інформаційну роботу щодо популяризації принципів академічної доброчесності та професійної етики  педагогічних працівників та здобувачів  освіти;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ініціювати, проводити та підтримувати дослідження з академічної доброчесності, якості освіти та науково-дослідницької діяльності;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готувати пропозиції щодо підвищення ефективності впровадження принципів академічної доброчесності в освітню та науково-дослідницьку діяльність ЗЗСО;</w:t>
      </w:r>
    </w:p>
    <w:p w:rsidR="00D32A77" w:rsidRPr="00B52F20" w:rsidRDefault="00D32A77" w:rsidP="00D32A7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надавати рекомендації та консультації щодо способів і шляхів більш ефективного дотримання норм цього Положення.</w:t>
      </w:r>
    </w:p>
    <w:p w:rsidR="00D32A77" w:rsidRPr="0064163F" w:rsidRDefault="00D32A77" w:rsidP="00D32A7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інші повноваження відповідно до вимог чинного законодавства України та нормативних (локальних) документів ЗЗСО.</w:t>
      </w:r>
    </w:p>
    <w:p w:rsidR="0064163F" w:rsidRDefault="0064163F" w:rsidP="0064163F">
      <w:pPr>
        <w:pStyle w:val="a4"/>
        <w:spacing w:before="100" w:beforeAutospacing="1" w:after="100" w:afterAutospacing="1" w:line="360" w:lineRule="auto"/>
        <w:ind w:left="10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4163F" w:rsidRPr="00B52F20" w:rsidRDefault="0064163F" w:rsidP="0064163F">
      <w:pPr>
        <w:pStyle w:val="a4"/>
        <w:spacing w:before="100" w:beforeAutospacing="1" w:after="100" w:afterAutospacing="1" w:line="360" w:lineRule="auto"/>
        <w:ind w:left="10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</w:p>
    <w:p w:rsidR="00D32A77" w:rsidRPr="004A6902" w:rsidRDefault="00D32A77" w:rsidP="00D32A77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B52F20">
        <w:rPr>
          <w:rFonts w:ascii="Verdana" w:eastAsia="Times New Roman" w:hAnsi="Verdana" w:cs="Times New Roman"/>
          <w:b/>
          <w:color w:val="000000"/>
          <w:sz w:val="16"/>
          <w:szCs w:val="16"/>
          <w:lang w:eastAsia="uk-UA"/>
        </w:rPr>
        <w:t> </w:t>
      </w:r>
    </w:p>
    <w:p w:rsidR="0064163F" w:rsidRPr="004A6902" w:rsidRDefault="00D32A77" w:rsidP="0064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D32A77" w:rsidRPr="004A6902" w:rsidRDefault="00D32A77" w:rsidP="004E71BB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lastRenderedPageBreak/>
        <w:t xml:space="preserve">    </w:t>
      </w:r>
    </w:p>
    <w:p w:rsidR="00D32A77" w:rsidRPr="004A6902" w:rsidRDefault="00D32A77" w:rsidP="004E71BB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="004E7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</w:t>
      </w:r>
      <w:proofErr w:type="spellStart"/>
      <w:r w:rsidRPr="0043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Заключні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3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</w:t>
      </w:r>
      <w:proofErr w:type="spellEnd"/>
    </w:p>
    <w:p w:rsidR="00D32A77" w:rsidRPr="004A6902" w:rsidRDefault="00D32A77" w:rsidP="004E71BB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="004E71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погоджується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ішенням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ЗЗСО та вводиться в </w:t>
      </w:r>
      <w:proofErr w:type="spellStart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</w:t>
      </w:r>
      <w:proofErr w:type="spellEnd"/>
      <w:r w:rsidRPr="004A6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директора ЗЗСО.</w:t>
      </w:r>
    </w:p>
    <w:p w:rsidR="00D32A77" w:rsidRPr="00EB2A47" w:rsidRDefault="00D32A77" w:rsidP="004E71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6902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="004E71BB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знати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академічну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доброчесність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Незнання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нерозуміння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виправданням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неетичної</w:t>
      </w:r>
      <w:proofErr w:type="spellEnd"/>
      <w:r w:rsidR="004E7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A47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EB2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A77" w:rsidRPr="00EB2A47" w:rsidRDefault="004E71BB" w:rsidP="004E71BB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</w:t>
      </w:r>
      <w:r w:rsidR="00D32A77" w:rsidRPr="00EB2A47">
        <w:rPr>
          <w:color w:val="000000"/>
          <w:sz w:val="28"/>
          <w:szCs w:val="28"/>
        </w:rPr>
        <w:t>.3. Заклад забезпечує публічний доступ до тексту Положення через власний офіційний сайт.</w:t>
      </w:r>
    </w:p>
    <w:p w:rsidR="00D32A77" w:rsidRPr="00EB2A47" w:rsidRDefault="004E71BB" w:rsidP="004E71BB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5.4. </w:t>
      </w:r>
      <w:r w:rsidR="00D32A77" w:rsidRPr="00EB2A47">
        <w:rPr>
          <w:color w:val="000000"/>
          <w:sz w:val="28"/>
          <w:szCs w:val="28"/>
        </w:rPr>
        <w:t xml:space="preserve"> Здобувачів освіти з Положенням</w:t>
      </w:r>
      <w:r w:rsidR="00D32A77" w:rsidRPr="00EB2A47">
        <w:rPr>
          <w:color w:val="000000"/>
          <w:sz w:val="18"/>
          <w:szCs w:val="18"/>
        </w:rPr>
        <w:t> </w:t>
      </w:r>
      <w:r w:rsidR="00D32A77" w:rsidRPr="00EB2A47">
        <w:rPr>
          <w:color w:val="000000"/>
          <w:sz w:val="28"/>
          <w:szCs w:val="28"/>
        </w:rPr>
        <w:t>ознайомлюють педагогічні працівники в обов’язковому порядку.</w:t>
      </w:r>
    </w:p>
    <w:p w:rsidR="00D32A77" w:rsidRPr="00EB2A47" w:rsidRDefault="004E71BB" w:rsidP="004E71BB">
      <w:pPr>
        <w:pStyle w:val="nospacing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</w:t>
      </w:r>
      <w:r w:rsidR="00D32A77" w:rsidRPr="00EB2A47">
        <w:rPr>
          <w:color w:val="000000"/>
          <w:sz w:val="28"/>
          <w:szCs w:val="28"/>
        </w:rPr>
        <w:t>.5. Зміни та доповнення до Положення можуть бути внесені будь-яким учасником освітнього процесу за поданням до педагогічної ради школи.</w:t>
      </w:r>
    </w:p>
    <w:p w:rsidR="004E71BB" w:rsidRDefault="00D32A77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EB2A47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      </w:t>
      </w: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71BB" w:rsidRDefault="004E71BB" w:rsidP="004E71BB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D32A77" w:rsidRPr="00EB2A47" w:rsidRDefault="00D32A77" w:rsidP="004E71B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000000"/>
          <w:sz w:val="18"/>
          <w:szCs w:val="18"/>
        </w:rPr>
        <w:lastRenderedPageBreak/>
        <w:t xml:space="preserve"> </w:t>
      </w:r>
      <w:proofErr w:type="spellStart"/>
      <w:r w:rsidRPr="00EB2A47">
        <w:rPr>
          <w:b/>
          <w:bCs/>
          <w:color w:val="555555"/>
          <w:sz w:val="28"/>
          <w:szCs w:val="28"/>
          <w:lang w:val="ru-RU"/>
        </w:rPr>
        <w:t>Використані</w:t>
      </w:r>
      <w:proofErr w:type="spellEnd"/>
      <w:r w:rsidRPr="00EB2A47">
        <w:rPr>
          <w:b/>
          <w:bCs/>
          <w:color w:val="555555"/>
          <w:sz w:val="28"/>
          <w:szCs w:val="28"/>
          <w:lang w:val="ru-RU"/>
        </w:rPr>
        <w:t xml:space="preserve"> </w:t>
      </w:r>
      <w:proofErr w:type="spellStart"/>
      <w:r w:rsidRPr="00EB2A47">
        <w:rPr>
          <w:b/>
          <w:bCs/>
          <w:color w:val="555555"/>
          <w:sz w:val="28"/>
          <w:szCs w:val="28"/>
          <w:lang w:val="ru-RU"/>
        </w:rPr>
        <w:t>джерела</w:t>
      </w:r>
      <w:proofErr w:type="spellEnd"/>
      <w:r w:rsidRPr="00EB2A47">
        <w:rPr>
          <w:b/>
          <w:bCs/>
          <w:color w:val="555555"/>
          <w:sz w:val="28"/>
          <w:szCs w:val="28"/>
          <w:lang w:val="ru-RU"/>
        </w:rPr>
        <w:t>: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1.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Хартія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основних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прав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Європейського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Союз</w:t>
      </w:r>
      <w:proofErr w:type="gram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у[</w:t>
      </w:r>
      <w:proofErr w:type="spellStart"/>
      <w:proofErr w:type="gram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ресурс]: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Міжнародний</w:t>
      </w:r>
      <w:proofErr w:type="spellEnd"/>
      <w:r w:rsidR="004E71B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uk-UA"/>
        </w:rPr>
        <w:t xml:space="preserve"> </w:t>
      </w: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документ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від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07.12.2000. –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текстові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дані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 – Режим доступу: http://zakon2.rada.gov.ua/laws/show/994_524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2.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Цивільний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кодекс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України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[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ресурс]: Кодекс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від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16.01.2003 № </w:t>
      </w:r>
      <w:r w:rsidRPr="004E71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  <w:t>435-IV 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з</w:t>
      </w:r>
      <w:proofErr w:type="spellEnd"/>
      <w:r w:rsidR="004E71B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наступними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змінами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та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доповненнями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 – Режим доступу: http://zakon0.rada.gov.ua/laws/show/435-15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3. Закон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України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«Про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авторське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право та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суміжні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права» [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ресурс]:</w:t>
      </w:r>
      <w:r w:rsidR="004E71B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uk-UA"/>
        </w:rPr>
        <w:t xml:space="preserve"> </w:t>
      </w: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Закон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України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від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23.12.1993 № 3792-XII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з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наступними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змінами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та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доповненнями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. –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Режим доступу: http://zakon3.rada.gov.ua/laws/show/3792-12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4. Кодекс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честі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Національного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технічного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університету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України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«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Київський</w:t>
      </w:r>
      <w:proofErr w:type="spellEnd"/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політехнічний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інститут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» [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ресурс]. – Режим доступу: http://kpi.ua/code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5. Закон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України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«Про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освіту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» 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від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05.09.</w:t>
      </w:r>
      <w:r w:rsidRPr="004E71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  <w:t>2017</w:t>
      </w: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№ 2145-VIII. (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Набрання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чинності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28.09.2017)</w:t>
      </w:r>
      <w:r w:rsidRPr="004E71BB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 </w:t>
      </w: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Режим доступу: https://www.pedrada.com.ua/.../1484-znayomtesya-zakon-u...</w:t>
      </w:r>
    </w:p>
    <w:p w:rsidR="00D32A77" w:rsidRPr="004E71BB" w:rsidRDefault="00D32A77" w:rsidP="00D32A7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6.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Положення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про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академічну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доброчесність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комунального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закладу «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Загальноосвітня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школа І-ІІІ ст. № 11</w:t>
      </w:r>
      <w:proofErr w:type="gram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В</w:t>
      </w:r>
      <w:proofErr w:type="gram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інницької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міської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ради» [</w:t>
      </w:r>
      <w:proofErr w:type="spellStart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Електронний</w:t>
      </w:r>
      <w:proofErr w:type="spellEnd"/>
      <w:r w:rsidRPr="004E71BB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ресурс]: Режим доступу:</w:t>
      </w:r>
    </w:p>
    <w:p w:rsidR="00D32A77" w:rsidRPr="004E71BB" w:rsidRDefault="00D32A77" w:rsidP="00D32A77">
      <w:pPr>
        <w:pStyle w:val="a3"/>
        <w:spacing w:before="180" w:beforeAutospacing="0" w:after="180" w:afterAutospacing="0"/>
        <w:jc w:val="center"/>
        <w:rPr>
          <w:b/>
          <w:bCs/>
          <w:color w:val="555555"/>
          <w:sz w:val="32"/>
          <w:szCs w:val="32"/>
          <w:shd w:val="clear" w:color="auto" w:fill="FFFFFF"/>
        </w:rPr>
      </w:pPr>
    </w:p>
    <w:p w:rsidR="00605C58" w:rsidRPr="004E71BB" w:rsidRDefault="00605C58">
      <w:pPr>
        <w:rPr>
          <w:rFonts w:ascii="Times New Roman" w:hAnsi="Times New Roman" w:cs="Times New Roman"/>
        </w:rPr>
      </w:pPr>
    </w:p>
    <w:sectPr w:rsidR="00605C58" w:rsidRPr="004E71BB" w:rsidSect="00D9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5A4"/>
    <w:multiLevelType w:val="multilevel"/>
    <w:tmpl w:val="D79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B11EE"/>
    <w:multiLevelType w:val="multilevel"/>
    <w:tmpl w:val="25B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C4E37"/>
    <w:multiLevelType w:val="multilevel"/>
    <w:tmpl w:val="9B8E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D5310"/>
    <w:multiLevelType w:val="multilevel"/>
    <w:tmpl w:val="A870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93618"/>
    <w:multiLevelType w:val="hybridMultilevel"/>
    <w:tmpl w:val="91F84412"/>
    <w:lvl w:ilvl="0" w:tplc="8A764C32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A77"/>
    <w:rsid w:val="000A289F"/>
    <w:rsid w:val="001A19C2"/>
    <w:rsid w:val="004E71BB"/>
    <w:rsid w:val="00594BFB"/>
    <w:rsid w:val="005D5B30"/>
    <w:rsid w:val="00605C58"/>
    <w:rsid w:val="0064163F"/>
    <w:rsid w:val="00BD1DE7"/>
    <w:rsid w:val="00D32A77"/>
    <w:rsid w:val="00D93F7F"/>
    <w:rsid w:val="00E973CA"/>
    <w:rsid w:val="00F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spacing">
    <w:name w:val="nospacing"/>
    <w:basedOn w:val="a"/>
    <w:rsid w:val="00D3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D32A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32A77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10</cp:revision>
  <cp:lastPrinted>2019-12-02T12:05:00Z</cp:lastPrinted>
  <dcterms:created xsi:type="dcterms:W3CDTF">2019-12-02T11:38:00Z</dcterms:created>
  <dcterms:modified xsi:type="dcterms:W3CDTF">2019-12-04T10:50:00Z</dcterms:modified>
</cp:coreProperties>
</file>