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>АТВЕРДЖЕНО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B0706"/>
          <w:sz w:val="28"/>
          <w:szCs w:val="28"/>
          <w:lang w:val="uk-UA" w:eastAsia="uk-UA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 xml:space="preserve">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 xml:space="preserve">наказ від 02.09.2021 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>162</w:t>
      </w: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4"/>
          <w:szCs w:val="24"/>
          <w:lang w:val="uk-UA" w:eastAsia="uk-UA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B0706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</w:p>
    <w:p>
      <w:pPr>
        <w:pStyle w:val="Normal"/>
        <w:shd w:val="clear" w:fill="FFFFFF"/>
        <w:spacing w:lineRule="auto" w:line="240" w:before="240" w:after="0"/>
        <w:jc w:val="center"/>
        <w:rPr>
          <w:rFonts w:ascii="Times New Roman" w:hAnsi="Times New Roman" w:eastAsia="Times New Roman" w:cs="Times New Roman"/>
          <w:bCs/>
          <w:sz w:val="32"/>
          <w:szCs w:val="32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val="uk-UA" w:eastAsia="uk-UA"/>
        </w:rPr>
        <w:t>План заходів ОЗ «Деражненський ліцей»</w:t>
      </w:r>
    </w:p>
    <w:p>
      <w:pPr>
        <w:pStyle w:val="Normal"/>
        <w:shd w:val="clear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Cs/>
          <w:sz w:val="32"/>
          <w:szCs w:val="32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val="uk-UA" w:eastAsia="uk-UA"/>
        </w:rPr>
        <w:t>щодо  запобігання та протидії булінгу (цькуванню)</w:t>
      </w:r>
    </w:p>
    <w:p>
      <w:pPr>
        <w:pStyle w:val="Normal"/>
        <w:shd w:val="clear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Cs/>
          <w:sz w:val="32"/>
          <w:szCs w:val="32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val="uk-UA" w:eastAsia="uk-UA"/>
        </w:rPr>
        <w:t>у 2021-2022 навчальному році</w:t>
      </w:r>
    </w:p>
    <w:tbl>
      <w:tblPr>
        <w:tblW w:w="10774" w:type="dxa"/>
        <w:jc w:val="left"/>
        <w:tblInd w:w="-337" w:type="dxa"/>
        <w:tblLayout w:type="fixed"/>
        <w:tblCellMar>
          <w:top w:w="38" w:type="dxa"/>
          <w:left w:w="109" w:type="dxa"/>
          <w:bottom w:w="0" w:type="dxa"/>
          <w:right w:w="165" w:type="dxa"/>
        </w:tblCellMar>
      </w:tblPr>
      <w:tblGrid>
        <w:gridCol w:w="675"/>
        <w:gridCol w:w="5278"/>
        <w:gridCol w:w="1963"/>
        <w:gridCol w:w="2857"/>
      </w:tblGrid>
      <w:tr>
        <w:trPr>
          <w:trHeight w:val="730" w:hRule="atLeast"/>
        </w:trPr>
        <w:tc>
          <w:tcPr>
            <w:tcW w:w="6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uk-U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uk-UA"/>
              </w:rPr>
              <w:t>з/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5278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5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96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Терміни виконання</w:t>
            </w:r>
          </w:p>
        </w:tc>
        <w:tc>
          <w:tcPr>
            <w:tcW w:w="285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>
        <w:trPr>
          <w:trHeight w:val="798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uk-UA"/>
              </w:rPr>
              <w:t>Нормативно-правове та інформаційне забезпечення попередження насильства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3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uk-UA"/>
              </w:rPr>
              <w:t>та булінгу</w:t>
            </w:r>
          </w:p>
        </w:tc>
      </w:tr>
      <w:tr>
        <w:trPr>
          <w:trHeight w:val="1238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наказу «Про організацію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роботи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 у ОЗ «Деражненський ліцей» з питань запобігання і протидії домашньо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му насильству та булінгу у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-202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навчальному році»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Галас Т.М.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Наради з різними категоріями працівників з питань профілактики булінгу (цькування):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Symbol" w:hAnsi="Symbol"/>
                <w:color w:val="000000"/>
                <w:sz w:val="28"/>
                <w:szCs w:val="28"/>
                <w:lang w:eastAsia="uk-UA"/>
              </w:rPr>
              <w:t>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педагогічний персонал;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Symbol" w:hAnsi="Symbol"/>
                <w:color w:val="000000"/>
                <w:sz w:val="28"/>
                <w:szCs w:val="28"/>
                <w:lang w:eastAsia="uk-UA"/>
              </w:rPr>
              <w:t>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технічний персонал.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Педагог-організатор, класні керівники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Організація механізмів звернення та встановлення інформаційних скриньок для повідомлень про випадки булінгу (цькування) – консультативний пункт «Скринька довіри»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Оновлення розділу про профілактику булінгу (цькування) і розміщення норм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а-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ивних документів на айті закладу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світи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Галас Т.М.,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Ланюш О.В.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 рекомендацій для педагогів: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Times New Roman"/>
                <w:lang w:eastAsia="uk-UA"/>
              </w:rPr>
            </w:pPr>
            <w:r>
              <w:rPr>
                <w:rFonts w:eastAsia="Times New Roman" w:cs="Times New Roman" w:ascii="Symbol" w:hAnsi="Symbol"/>
                <w:sz w:val="28"/>
                <w:szCs w:val="28"/>
                <w:lang w:eastAsia="uk-UA"/>
              </w:rPr>
              <w:t>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uk-UA"/>
              </w:rPr>
              <w:t>      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 вивчення учнівського колективу;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eastAsia="Times New Roman" w:cs="Times New Roman"/>
                <w:lang w:eastAsia="uk-UA"/>
              </w:rPr>
            </w:pPr>
            <w:r>
              <w:rPr>
                <w:rFonts w:eastAsia="Times New Roman" w:cs="Times New Roman" w:ascii="Symbol" w:hAnsi="Symbol"/>
                <w:sz w:val="28"/>
                <w:szCs w:val="28"/>
                <w:lang w:eastAsia="uk-UA"/>
              </w:rPr>
              <w:t>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uk-UA"/>
              </w:rPr>
              <w:t>      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 розпізнавання ознак насильства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різних видів щодо дітей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625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Оформлення тематичного стенду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>
        <w:trPr>
          <w:trHeight w:val="611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тематичних  буклетів за участю старшокласників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Єфімець А.В., учнівське самоврядування</w:t>
            </w:r>
          </w:p>
        </w:tc>
      </w:tr>
      <w:tr>
        <w:trPr>
          <w:trHeight w:val="672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Інформаційна акція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 xml:space="preserve"> –превентивна  акція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uk-UA"/>
              </w:rPr>
              <w:t>STOP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Булінг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Єфімець А.В., учнівське самоврядування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Галас Т.М.</w:t>
            </w:r>
          </w:p>
        </w:tc>
      </w:tr>
      <w:tr>
        <w:trPr>
          <w:trHeight w:val="465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Робота з учителями та іншими працівниками закладу освіти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навчальних семінарів для вчителів щодо запобігання булінгу (цькування) та заходів реагування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Осінні канікули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Галас Т.М., психолог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Інструктивні наради з питань профілактики булінгу (цькування) з  технічним персоналом.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Круглий стіл для педагогічного колективу щодо запобігання булінгу (цькування) у закладі освіти «Булінг: правовий захист»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Ланюш Л.В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Консультування класних керівників психологом з проблемних ситуацій.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484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Робота з учнями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тренінгів з  розвитку навичок спілкування та мирного  вирішення конфліктів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Ситуативна  гра для молодших школярів (1-4 класи) «Якщо тебе ображають»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1-4  класів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Години правової грамотності «Великі права маленької дитини» (1-4кл.)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388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Години спілкування з питань протидії булінгу, створення доброзичливого мікроклімату  в колективі, формування моральних цінностей («Профілактика насильства в учнівському середовищі», «Що таке булінг? Як себе захистити?», «Що таке агресія? Як навчитися нею керувати?», «Як правильно дружити», «Причини виникнення булінгу», «Конфлікт. Як його вирішувати» тощо).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5-9кл.</w:t>
            </w:r>
          </w:p>
        </w:tc>
      </w:tr>
      <w:tr>
        <w:trPr>
          <w:trHeight w:val="388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Заходи  в  рамках  Всеукраїнського тижня протидії  булінгу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Губерницька  Р.А.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Єфімець  А.В.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Класні  керівники</w:t>
            </w:r>
          </w:p>
        </w:tc>
      </w:tr>
      <w:tr>
        <w:trPr>
          <w:trHeight w:val="388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Урок-квест  «Зупинимо  боулінг  разом»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uk-UA"/>
              </w:rPr>
              <w:t>Учнівський  парламент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Диспут «Що псує стосунки між людьми»(5-7кл.)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Перегляд відеороликів «</w:t>
            </w:r>
            <w:hyperlink r:id="rId2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Нік Вуйчич про</w:t>
              </w:r>
            </w:hyperlink>
            <w:hyperlink r:id="rId3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eastAsia="uk-UA"/>
                </w:rPr>
                <w:t> </w:t>
              </w:r>
            </w:hyperlink>
            <w:hyperlink r:id="rId4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булінг у школ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і», «Як  боротися  з  булінгом  і  поради  для  дітей», «</w:t>
            </w:r>
            <w:hyperlink r:id="rId5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Зупиніться!!! Моя Історія про Булінг</w:t>
              </w:r>
            </w:hyperlink>
            <w:hyperlink r:id="rId6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eastAsia="uk-UA"/>
                </w:rPr>
                <w:t> </w:t>
              </w:r>
            </w:hyperlink>
            <w:hyperlink r:id="rId7" w:tgtFrame="_top">
              <w:r>
                <w:rPr>
                  <w:rFonts w:eastAsia="Times New Roman" w:cs="Times New Roman" w:ascii="Times New Roman" w:hAnsi="Times New Roman"/>
                  <w:color w:val="000000"/>
                  <w:sz w:val="28"/>
                  <w:szCs w:val="28"/>
                  <w:lang w:val="uk-UA" w:eastAsia="uk-UA"/>
                </w:rPr>
                <w:t>і Кібербулінг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uk-UA"/>
              </w:rPr>
              <w:t>», «Безпечна  школа».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5-11кл.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Міні-тренінг "Як навчити дітей безпечної поведінки в Інтернеті"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За запитом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Підготовка проєктів «Життя без насильства»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Єфімець А.В., учнівське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самоврядування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Просвітницька акція «Толерантність як необхідність»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Педагог-організатор, учнівське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самоврядування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Участь у Всеукраїнській акції «16 днів проти насильства»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Листопад-грудень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Психолог,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Робота шкільної служби медіації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Психолог</w:t>
            </w:r>
          </w:p>
        </w:tc>
      </w:tr>
      <w:tr>
        <w:trPr>
          <w:trHeight w:val="519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uk-UA"/>
              </w:rPr>
              <w:t>Робота з батьками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Підготовка пам'ятки для батьків про порядок реагування та способи повідомлення про  випадки  булінгу (цькування) щодо дітей,  заходи захисту та надання допомоги дітям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Галас Т.М.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Тематичні загальношкільні батьківські збори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Тренінг «Як навчити дітей безпеці в Інтернеті»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 запитом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Тематичні  класні збори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Згідно з графіком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ласні керівники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Ланюш Л.В.,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  <w:tr>
        <w:trPr>
          <w:trHeight w:val="449" w:hRule="atLeast"/>
        </w:trPr>
        <w:tc>
          <w:tcPr>
            <w:tcW w:w="10773" w:type="dxa"/>
            <w:gridSpan w:val="4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Самооцінка закладу освіти за показниками     безпеки, комфортності, інклюзивності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 рази на рік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Адміністрація, педагогічний колектив</w:t>
            </w:r>
          </w:p>
        </w:tc>
      </w:tr>
      <w:tr>
        <w:trPr>
          <w:trHeight w:val="966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Анонімне анкетування учнів 5-11-х класів про випадки булінгу (цькування) у школі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  <w:tr>
        <w:trPr>
          <w:trHeight w:val="627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Анкетування батьків про безпеку в закладі освіти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>
        <w:trPr>
          <w:trHeight w:val="627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Галас Т.М.</w:t>
            </w:r>
          </w:p>
        </w:tc>
      </w:tr>
      <w:tr>
        <w:trPr>
          <w:trHeight w:val="627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40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 потреби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Комісія з розгляду випадків булінгу</w:t>
            </w:r>
          </w:p>
        </w:tc>
      </w:tr>
      <w:tr>
        <w:trPr>
          <w:trHeight w:val="627" w:hRule="atLeast"/>
        </w:trPr>
        <w:tc>
          <w:tcPr>
            <w:tcW w:w="67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41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Franklin Gothic Medium Cond" w:hAnsi="Franklin Gothic Medium Cond" w:eastAsia="Times New Roman" w:cs="Times New Roman"/>
                <w:color w:val="222222"/>
                <w:sz w:val="21"/>
                <w:szCs w:val="21"/>
                <w:lang w:eastAsia="uk-UA"/>
              </w:rPr>
            </w:pPr>
            <w:r>
              <w:rPr>
                <w:rFonts w:eastAsia="Times New Roman" w:cs="Times New Roman" w:ascii="Franklin Gothic Medium Cond" w:hAnsi="Franklin Gothic Medium Cond"/>
                <w:color w:val="222222"/>
                <w:sz w:val="21"/>
                <w:szCs w:val="21"/>
                <w:lang w:eastAsia="uk-UA"/>
              </w:rPr>
            </w:r>
          </w:p>
        </w:tc>
        <w:tc>
          <w:tcPr>
            <w:tcW w:w="5278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Узагальнення інформації щодо виконання плану заходів з запобігання та протидії булінгу (цькуванню) в закладі освіти</w:t>
            </w:r>
          </w:p>
        </w:tc>
        <w:tc>
          <w:tcPr>
            <w:tcW w:w="1963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Травень, червень</w:t>
            </w:r>
          </w:p>
        </w:tc>
        <w:tc>
          <w:tcPr>
            <w:tcW w:w="2857" w:type="dxa"/>
            <w:tcBorders>
              <w:bottom w:val="single" w:sz="8" w:space="0" w:color="231F20"/>
              <w:right w:val="single" w:sz="8" w:space="0" w:color="231F2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Галас Т.М.,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Губерницька Р.А.</w:t>
            </w:r>
          </w:p>
        </w:tc>
      </w:tr>
    </w:tbl>
    <w:p>
      <w:pPr>
        <w:pStyle w:val="Normal"/>
        <w:shd w:val="clear" w:fill="FFFFFF"/>
        <w:spacing w:lineRule="auto" w:line="240" w:before="0" w:after="0"/>
        <w:ind w:left="-1696" w:right="493" w:hanging="0"/>
        <w:jc w:val="both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uk-UA"/>
        </w:rPr>
      </w:r>
    </w:p>
    <w:p>
      <w:pPr>
        <w:pStyle w:val="Normal"/>
        <w:rPr/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color w:val="0B0706"/>
          <w:sz w:val="28"/>
          <w:szCs w:val="28"/>
          <w:lang w:val="uk-UA"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B0706"/>
          <w:sz w:val="28"/>
          <w:szCs w:val="28"/>
          <w:lang w:val="uk-UA" w:eastAsia="uk-UA"/>
        </w:rPr>
        <w:t xml:space="preserve">                                                                                                          </w:t>
      </w:r>
    </w:p>
    <w:sectPr>
      <w:type w:val="nextPage"/>
      <w:pgSz w:w="11906" w:h="16838"/>
      <w:pgMar w:left="1134" w:right="572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Franklin Gothic Medium Cond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suppressAutoHyphens w:val="true"/>
      <w:ind w:left="316" w:right="1040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/>
    </w:rPr>
  </w:style>
  <w:style w:type="paragraph" w:styleId="6">
    <w:name w:val="Heading 6"/>
    <w:basedOn w:val="Normal"/>
    <w:next w:val="Normal"/>
    <w:qFormat/>
    <w:pPr>
      <w:keepNext w:val="true"/>
      <w:suppressAutoHyphens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DefaultParagraphFont">
    <w:name w:val="Default Paragraph Font"/>
    <w:qFormat/>
    <w:rPr/>
  </w:style>
  <w:style w:type="character" w:styleId="61">
    <w:name w:val="Заголовок 6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Style12">
    <w:name w:val="Гіперпосилання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lang w:val="uk-UA" w:eastAsia="uk-UA"/>
    </w:rPr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uk-UA" w:eastAsia="uk-UA" w:bidi="ar-SA"/>
    </w:rPr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fr/video/search?filmId=403125568072220527&amp;text=&#1079;&#1072;&#1093;&#1086;&#1076;&#1080; &#1073;&#1091;&#1083;&#1110;&#1085;&#1075; &#1091; &#1096;&#1082;&#1086;&#1083;&#1110;" TargetMode="External"/><Relationship Id="rId3" Type="http://schemas.openxmlformats.org/officeDocument/2006/relationships/hyperlink" Target="https://yandex.fr/video/search?filmId=403125568072220527&amp;text=&#1079;&#1072;&#1093;&#1086;&#1076;&#1080; &#1073;&#1091;&#1083;&#1110;&#1085;&#1075; &#1091; &#1096;&#1082;&#1086;&#1083;&#1110;" TargetMode="External"/><Relationship Id="rId4" Type="http://schemas.openxmlformats.org/officeDocument/2006/relationships/hyperlink" Target="https://yandex.fr/video/search?filmId=403125568072220527&amp;text=&#1079;&#1072;&#1093;&#1086;&#1076;&#1080; &#1073;&#1091;&#1083;&#1110;&#1085;&#1075; &#1091; &#1096;&#1082;&#1086;&#1083;&#1110;" TargetMode="External"/><Relationship Id="rId5" Type="http://schemas.openxmlformats.org/officeDocument/2006/relationships/hyperlink" Target="https://yandex.fr/video/search?filmId=15153992106463415781&amp;text=&#1079;&#1072;&#1093;&#1086;&#1076;&#1080; &#1073;&#1091;&#1083;&#1110;&#1085;&#1075; &#1091; &#1096;&#1082;&#1086;&#1083;&#1110;" TargetMode="External"/><Relationship Id="rId6" Type="http://schemas.openxmlformats.org/officeDocument/2006/relationships/hyperlink" Target="https://yandex.fr/video/search?filmId=15153992106463415781&amp;text=&#1079;&#1072;&#1093;&#1086;&#1076;&#1080; &#1073;&#1091;&#1083;&#1110;&#1085;&#1075; &#1091; &#1096;&#1082;&#1086;&#1083;&#1110;" TargetMode="External"/><Relationship Id="rId7" Type="http://schemas.openxmlformats.org/officeDocument/2006/relationships/hyperlink" Target="https://yandex.fr/video/search?filmId=15153992106463415781&amp;text=&#1079;&#1072;&#1093;&#1086;&#1076;&#1080; &#1073;&#1091;&#1083;&#1110;&#1085;&#1075; &#1091; &#1096;&#1082;&#1086;&#1083;&#1110;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Application>LibreOffice/7.2.2.2$Windows_X86_64 LibreOffice_project/02b2acce88a210515b4a5bb2e46cbfb63fe97d56</Application>
  <AppVersion>15.0000</AppVersion>
  <Pages>4</Pages>
  <Words>709</Words>
  <Characters>4811</Characters>
  <CharactersWithSpaces>5914</CharactersWithSpaces>
  <Paragraphs>204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2024-02-20T08:57:00Z</dcterms:created>
  <dc:creator>пк6</dc:creator>
  <dc:description/>
  <dc:language>uk-UA</dc:language>
  <cp:lastModifiedBy/>
  <cp:lastPrinted>2024-03-05T15:24:34Z</cp:lastPrinted>
  <dcterms:modified xsi:type="dcterms:W3CDTF">2024-03-06T10:04:08Z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