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spacing w:before="0" w:lineRule="auto"/>
        <w:ind w:left="57" w:right="57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Орієнтовне календарно-тематичне планування інтегрованого курсу </w:t>
        <w:br w:type="textWrapping"/>
        <w:t xml:space="preserve">«Здоров’я, безпека та добробут» 5 клас (35 годин)</w:t>
      </w:r>
      <w:r w:rsidDel="00000000" w:rsidR="00000000" w:rsidRPr="00000000">
        <w:rPr>
          <w:b w:val="0"/>
          <w:sz w:val="24"/>
          <w:szCs w:val="24"/>
          <w:rtl w:val="0"/>
        </w:rPr>
        <w:t xml:space="preserve"> (</w:t>
      </w:r>
      <w:hyperlink r:id="rId7">
        <w:r w:rsidDel="00000000" w:rsidR="00000000" w:rsidRPr="00000000">
          <w:rPr>
            <w:b w:val="0"/>
            <w:color w:val="0563c1"/>
            <w:sz w:val="24"/>
            <w:szCs w:val="24"/>
            <w:u w:val="single"/>
            <w:rtl w:val="0"/>
          </w:rPr>
          <w:t xml:space="preserve">http://autta.org.ua/ua/resources/Komplekt_ZBD)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ind w:left="57" w:right="57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Автори підручника</w:t>
      </w:r>
      <w:r w:rsidDel="00000000" w:rsidR="00000000" w:rsidRPr="00000000">
        <w:rPr>
          <w:sz w:val="24"/>
          <w:szCs w:val="24"/>
          <w:rtl w:val="0"/>
        </w:rPr>
        <w:t xml:space="preserve">: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Воронцова Т.В., Пономаренко В.С., Лаврентьєва І.В., Хомич О.Л.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ind w:left="57" w:right="57" w:firstLine="0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ind w:left="57" w:right="57" w:firstLine="0"/>
        <w:jc w:val="center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mallCaps w:val="1"/>
          <w:sz w:val="24"/>
          <w:szCs w:val="24"/>
          <w:rtl w:val="0"/>
        </w:rPr>
        <w:t xml:space="preserve">ІІ СЕМЕСТР</w:t>
      </w:r>
    </w:p>
    <w:p w:rsidR="00000000" w:rsidDel="00000000" w:rsidP="00000000" w:rsidRDefault="00000000" w:rsidRPr="00000000" w14:paraId="00000005">
      <w:pPr>
        <w:widowControl w:val="1"/>
        <w:ind w:left="57" w:right="57" w:firstLine="0"/>
        <w:jc w:val="center"/>
        <w:rPr>
          <w:i w:val="1"/>
          <w:smallCaps w:val="1"/>
          <w:sz w:val="24"/>
          <w:szCs w:val="24"/>
        </w:rPr>
      </w:pPr>
      <w:r w:rsidDel="00000000" w:rsidR="00000000" w:rsidRPr="00000000">
        <w:rPr>
          <w:b w:val="1"/>
          <w:i w:val="1"/>
          <w:smallCaps w:val="1"/>
          <w:sz w:val="24"/>
          <w:szCs w:val="24"/>
          <w:rtl w:val="0"/>
        </w:rPr>
        <w:t xml:space="preserve">17 </w:t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годин</w:t>
      </w:r>
      <w:r w:rsidDel="00000000" w:rsidR="00000000" w:rsidRPr="00000000">
        <w:rPr>
          <w:i w:val="1"/>
          <w:smallCaps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widowControl w:val="1"/>
        <w:ind w:left="57" w:right="57" w:firstLine="0"/>
        <w:jc w:val="center"/>
        <w:rPr>
          <w:i w:val="1"/>
          <w:smallCaps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1"/>
        <w:ind w:left="57" w:right="57" w:firstLine="0"/>
        <w:rPr>
          <w:smallCaps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Група результатів 1. Безпека (гр 1). </w:t>
      </w:r>
      <w:r w:rsidDel="00000000" w:rsidR="00000000" w:rsidRPr="00000000">
        <w:rPr>
          <w:sz w:val="24"/>
          <w:szCs w:val="24"/>
          <w:rtl w:val="0"/>
        </w:rPr>
        <w:t xml:space="preserve">Уникання загроз для життя власного та інших осіб, прийняття рішень з користю для власної та громадської безпеки.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1"/>
        <w:ind w:left="57" w:right="57" w:firstLine="0"/>
        <w:rPr>
          <w:smallCaps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Група результатів 2. Здоров’я.(гр 2) </w:t>
      </w:r>
      <w:r w:rsidDel="00000000" w:rsidR="00000000" w:rsidRPr="00000000">
        <w:rPr>
          <w:sz w:val="24"/>
          <w:szCs w:val="24"/>
          <w:rtl w:val="0"/>
        </w:rPr>
        <w:t xml:space="preserve">турбота про особисте здоров’я. Аргументований вибір здорового способу життя.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ind w:left="57" w:right="57" w:firstLine="0"/>
        <w:rPr>
          <w:b w:val="1"/>
          <w:smallCaps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Група результатів 3. Добробут (гр 3). </w:t>
      </w:r>
      <w:r w:rsidDel="00000000" w:rsidR="00000000" w:rsidRPr="00000000">
        <w:rPr>
          <w:sz w:val="24"/>
          <w:szCs w:val="24"/>
          <w:rtl w:val="0"/>
        </w:rPr>
        <w:t xml:space="preserve">Підприємливість та етична поведінка для поліпшення добробуту.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1"/>
        <w:ind w:left="57" w:right="5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7" w:right="57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911.000000000004" w:type="dxa"/>
        <w:jc w:val="left"/>
        <w:tblInd w:w="1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4"/>
        <w:gridCol w:w="709"/>
        <w:gridCol w:w="3695"/>
        <w:gridCol w:w="3686"/>
        <w:gridCol w:w="4394"/>
        <w:gridCol w:w="699"/>
        <w:gridCol w:w="1134"/>
        <w:tblGridChange w:id="0">
          <w:tblGrid>
            <w:gridCol w:w="594"/>
            <w:gridCol w:w="709"/>
            <w:gridCol w:w="3695"/>
            <w:gridCol w:w="3686"/>
            <w:gridCol w:w="4394"/>
            <w:gridCol w:w="699"/>
            <w:gridCol w:w="1134"/>
          </w:tblGrid>
        </w:tblGridChange>
      </w:tblGrid>
      <w:tr>
        <w:trPr>
          <w:cantSplit w:val="0"/>
          <w:trHeight w:val="642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з/п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/в темі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Зміст уроку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Очікувані результати навчання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Види навчальної діяльності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Дата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gridSpan w:val="7"/>
            <w:shd w:fill="e7e6e6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РОЗДІЛ 4. ПСИХІЧНЕ І ДУХОВНЕ ЗДОРОВ’Я,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 години (продовження)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17.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Культура емоцій.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Емоційний інтелект. Почуття та емоції. Розпізнавання емоцій. Як висловити емоції. Культура висловлення емоцій у віртуальному спілкуванні.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Бере участь у груповій роботі, враховуючи індивідуальні особливості й потреби. [6 СЗО 4.7.1-1]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Моделювання невербального висловлювання і розпізнавання емоцій.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Домашнє опрацювання.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Тренінг висловлювання емоцій за допомогою «Я-повідомлення», емотиконів, тощо.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Аналіз повідомлення з емотиконами.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9" w:right="0" w:hanging="159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Формувальне оцінювання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поточні завдання у підручнику та е-додатку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спостереження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мозаїка завдань до параграфу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9" w:right="0" w:hanging="159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Група результатів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«Добробут»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18.</w:t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Бути людиною.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Людяність і співчуття. Доброчинність і волонтерство. Як надавати допомогу тим, хто цього потребує.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Турбота про живих істот. Протидія жорстокому поводженню з тваринам. Джерела допомоги для тварин.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Вирізняє ознаки доброчинності виявляє чуйність до осіб, які потребують допомоги. [6 СЗО 4.8.1-2]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Пояснює значення волонтерства.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[6 СЗО 4.8.1-3]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Виявляє ризики неналежного поводження із тваринами (домашні, бездомні, дикі). [6 СЗО 1.1.1-4]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Поводиться безпечно під час спілкування, зокрема з тваринами. [6 СЗО 2.4.1-4]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Моделювання умінь надавати допомогу іншим людям, тваринам, протидії жорстокого поводження з тваринами.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Створення пам’ятки безпечної поведінки з тваринами.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Домашнє опрацювання.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Ознайомлення з переліком заборонених продуктів для собак і котів.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Дослідження сайту фонду Happy Paw.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9" w:right="0" w:hanging="159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Формувальне оцінювання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поточні завдання у підручнику та е-додатку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спостереження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мозаїка завдань до параграфу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9" w:right="0" w:hanging="159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Група результатів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 1: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«Безпека»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 3: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«Добробут»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7"/>
            <w:shd w:fill="e7e6e6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РОЗДІЛ 5. СОЦІАЛЬНЕ ЗДОРОВ’Я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 5 годин</w:t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19.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Суспільні норми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чого потрібні правила. Закони і моральні норми. Конвенція ООН про права дитини. Обов’язки дитини у суспільстві.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Демонструє модель безпечної поведінки згідно з інструкціями і правилами в соціальному і природному середовищі. [6 СЗО 1.1.1-1]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Бережливо ставиться до власного майна та майна інших осіб, обґрунтовує недоторканність чужого майна. [6 СЗО 1.2.1-3]: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Аналіз шкільних правил.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Мозковий штурм: «Права дитини».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Домашнє опрацювання.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Аналіз понять «правило», «право», «права».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Створення пам’ятки про права і обов’язки дитини.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Обговорення ситуацій, коли люди дотримувалися чи не дотримувалися моральних норм.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9" w:right="0" w:hanging="159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Формувальне оцінювання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поточні завдання у підручнику та е-додатку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спостереження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мозаїка завдань до параграфу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9" w:right="0" w:hanging="159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Група результатів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 1: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«Безпека»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«Добробут»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2" w:hRule="atLeast"/>
          <w:tblHeader w:val="0"/>
        </w:trPr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20.</w:t>
            </w:r>
          </w:p>
        </w:tc>
        <w:tc>
          <w:tcPr/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Умови ефективного спілкування.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Чинники, що впливають на порозуміння між людьми. Вербальні та невербальні способи спілкування Уміння слухати і говорити. Як уникати непорозумінь.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Застосовує вербальні й невербальні засоби спілкування для конструктивної комунікації. [6 СЗО 4.7.1-2] 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Пояснює вплив спілкування на складники здоров’я, безпеки і добробуту.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[6 СЗО 4.7.1-3]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Відпрацювання навичок вербального і невербального спілкування, уміння слухати і говорити.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Моделювання ситуацій щодо уникання непорозумінь.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Домашнє опрацювання.</w:t>
            </w:r>
          </w:p>
          <w:p w:rsidR="00000000" w:rsidDel="00000000" w:rsidP="00000000" w:rsidRDefault="00000000" w:rsidRPr="00000000" w14:paraId="0000006B">
            <w:pPr>
              <w:widowControl w:val="1"/>
              <w:spacing w:before="120" w:lineRule="auto"/>
              <w:ind w:left="14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Дослідження інформації «Щирість і тактовність»,  «Доброзичливість і гарні манери».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9" w:right="0" w:hanging="159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Формувальне оцінювання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поточні завдання у підручнику та е-додатку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спостереження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мозаїка завдань до параграфу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9" w:right="0" w:hanging="159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Група результатів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ГР1: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«Безпека»</w:t>
            </w:r>
          </w:p>
          <w:p w:rsidR="00000000" w:rsidDel="00000000" w:rsidP="00000000" w:rsidRDefault="00000000" w:rsidRPr="00000000" w14:paraId="00000072">
            <w:pPr>
              <w:widowControl w:val="1"/>
              <w:spacing w:before="120" w:lineRule="auto"/>
              <w:ind w:left="14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vertAlign w:val="baseline"/>
                <w:rtl w:val="0"/>
              </w:rPr>
              <w:t xml:space="preserve">ГР 3: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vertAlign w:val="baseline"/>
                <w:rtl w:val="0"/>
              </w:rPr>
              <w:t xml:space="preserve"> «Добробут»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20" w:hRule="atLeast"/>
          <w:tblHeader w:val="0"/>
        </w:trPr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21.</w:t>
            </w:r>
          </w:p>
        </w:tc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Як відстояти себе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 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Стилі спілкування. Ознаки і наслідки пасивної і агресивної поведінки у спілкуванні. Переваги упевненої поведінки.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Протидіє проявам тиску, агресії, маніпуляції й неповаги щодо себе та інших осіб. [6 СЗО 3.2.1-3]</w:t>
            </w:r>
          </w:p>
          <w:p w:rsidR="00000000" w:rsidDel="00000000" w:rsidP="00000000" w:rsidRDefault="00000000" w:rsidRPr="00000000" w14:paraId="0000007A">
            <w:pPr>
              <w:spacing w:before="120" w:lineRule="auto"/>
              <w:ind w:left="142" w:right="57" w:hanging="108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Розрізняє ситуації, коли силу переконання використали з позитивними чи негативними намірами: [6 СЗО 4.4.1-3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Робота в групах: «Дослідження ознак і наслідків пасивної, агресивної та упевненої поведінки». 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Відпрацювання навичок упевненої поведінки.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9" w:right="0" w:hanging="159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Формувальне оцінювання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поточні завдання у підручнику та е-додатку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спостереження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мозаїка завдань до параграфу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9" w:right="0" w:hanging="159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Група результатів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«Безпека»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«Добробут»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22.</w:t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Спілкування з дорослими. 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Особистий простір. Кола спілкування. Взаємодопомога у родині. Дорослі, яким я довіряю. Джерела допомоги для дітей і молоді.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Розрізняє складники особистого простору (інтимний, соціальний, публічний), поважає свій і чужий особистий простір під час спілкування. [6 СЗО 4.8.1-1]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звертається до фахівців у небезпечних ситуаціях, наслідкам яких не може зарадити власними силами: [6 СЗО 2.4.1-2]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Моделювання ситуацій звернення до батьків, учителів, психолога за телефонами довіри. 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Домашнє опрацювання.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Виконання тесту «Чи порушую я особисті кордони інших людей?»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Створення міні-лепбука кола спілкування.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Складання інтелект-карти: «Кола підтримки».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9" w:right="0" w:hanging="159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Формувальне оцінювання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поточні завдання у підручнику та е-додатку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спостереження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мозаїка завдань до параграфу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9" w:right="0" w:hanging="159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9" w:right="0" w:hanging="159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Група результатів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«Безпека»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«Добробут»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94" w:hRule="atLeast"/>
          <w:tblHeader w:val="0"/>
        </w:trPr>
        <w:tc>
          <w:tcPr/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23.</w:t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Спілкування з однолітками.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57" w:hanging="10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Дружба в житті людини. Дружний клас. Конфлікти між однолітками. Ознаки булінгу і кібербулінгу. Протидія виявам агресії і насилля в учнівському середовищі.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Виокремлює інформацію та обговорює ситуації булінгу, зокрема кібербулінгу. [6 СЗО 4.8.2-2] 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Мозковий штурм: «Справжній друг».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Моделювання ситуацій протидії булінгу/кібербулінгу.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Домашнє опрацювання.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Виконання тесту «Який я друг/подруга?»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Читання та обговорення переваг дружби.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Вправа «Рука допомоги».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Перегляд та обговорення відео про кібербулінг.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Виконання тесту «Кібербулінг».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9" w:right="0" w:hanging="159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Формувальне оцінювання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поточні завдання у підручнику та е-додатку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спостереження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мозаїка завдань до параграфу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9" w:right="0" w:hanging="159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Група результатів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 1: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«Безпека»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«Добробут»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§23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gridSpan w:val="7"/>
            <w:shd w:fill="e7e6e6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РОЗДІЛ 6. БЕЗПЕКА В ПОБУТІ І ДОВКІЛЛІ,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годин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24.</w:t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Профілактика пожеж. 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57" w:hanging="10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Умови горіння. Джерело запалювання. Горючі речовини. Кисень. Пожежна безпека оселі.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Діє за алгоритмом відповідно до інструкцій у небезпечних ситуаціях. [6 СЗО 1.1.1-2]</w:t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Обґрунтовує необхідність власної відповідальності за поведінку в побуті та в громадських місцях. [6 СЗО 2.4.1-3]</w:t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Розпізнає ймовірні небезпеки природного, техногенного, соціального характеру й побутового походження [6 СЗО 2.1.1-2]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Прогнозує наслідки своїх дій в непередбачуваних і надзвичайних ситуаціях. [6 СЗО 2.2.1-1]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Моделює послідовність дій у небезпечних ситуаціях природного, техногенного, соціального і побутового походження. </w:t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[6 СЗО 1.1.1-2]</w:t>
            </w:r>
          </w:p>
        </w:tc>
        <w:tc>
          <w:tcPr/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Проведення досліду зі свічкою. 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Створення інтелект-карти «Трикутник вогню». 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Обстеження пожежної безпеки своєї оселі (разом з дорослими).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Домашнє опрацювання.</w:t>
            </w:r>
          </w:p>
          <w:p w:rsidR="00000000" w:rsidDel="00000000" w:rsidP="00000000" w:rsidRDefault="00000000" w:rsidRPr="00000000" w14:paraId="000000CC">
            <w:pPr>
              <w:widowControl w:val="1"/>
              <w:spacing w:before="120" w:lineRule="auto"/>
              <w:ind w:left="14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Розпізнавання горючих, важкогорючих та негорючих речовин й матеріалів.</w:t>
            </w:r>
          </w:p>
          <w:p w:rsidR="00000000" w:rsidDel="00000000" w:rsidP="00000000" w:rsidRDefault="00000000" w:rsidRPr="00000000" w14:paraId="000000CD">
            <w:pPr>
              <w:widowControl w:val="1"/>
              <w:spacing w:before="120" w:lineRule="auto"/>
              <w:ind w:left="142" w:firstLine="0"/>
              <w:rPr>
                <w:rFonts w:ascii="Open Sans" w:cs="Open Sans" w:eastAsia="Open Sans" w:hAnsi="Open Sans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Перегляд та обговорення відео про виготовлення паперу з опалого листя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9" w:right="0" w:hanging="159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Формувальне оцінювання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поточні завдання у підручнику та е-додатку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спостереження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мозаїка завдань до параграфу</w:t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9" w:right="0" w:hanging="159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Група результатів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«Безпека»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§24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25.</w:t>
            </w:r>
          </w:p>
        </w:tc>
        <w:tc>
          <w:tcPr/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Дії під час пожежі. 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57" w:hanging="10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Причини виникнення побутових пожеж. Способи гасіння невеликих пожеж. Особливості гасіння електроприладів. Захист органів дихання під час пожежі. Безпечна евакуація з оселі і приміщення школи.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Діє за алгоритмом відповідно до інструкцій у небезпечних ситуаціях. [6 СЗО 1.1.1-2]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Обґрунтовує необхідність власної відповідальності за поведінку в побуті та в громадських місцях. [6 СЗО 2.4.1-3]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Розпізнає ймовірні небезпеки природного, техногенного, соціального характеру й побутового походження [6 СЗО 2.1.1-2]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Прогнозує наслідки своїх дій в непередбачуваних і надзвичайних ситуаціях. [6 СЗО 2.2.1-1]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Моделює послідовність дій у небезпечних ситуаціях природного, техногенного, соціального і побутового походження.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[6 СЗО 1.1.1-2]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Аналіз причин виникнення пожеж у побуті. </w:t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Моделювання захисту органів дихання від отруйних газів. 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Відпрацювання навичок евакуації з оселі і приміщення школи.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9" w:right="0" w:hanging="159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Формувальне оцінювання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поточні завдання у підручнику та е-додатку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спостереження</w:t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мозаїка завдань до параграфу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9" w:right="0" w:hanging="159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9" w:right="0" w:hanging="159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Група результатів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«Безпека»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§25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1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26.</w:t>
            </w:r>
          </w:p>
        </w:tc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Безпека вдома. 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Ризики побутового травмування. Правила поведінки у ліфті. 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Захист оселі від зловмисників.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57" w:hanging="10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Ризики телефонного, телевізійного та інтернет шахрайства.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Діє за алгоритмом відповідно до інструкцій у небезпечних ситуаціях. [6 СЗО 1.1.1-2]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Моделює послідовність дій у небезпечних ситуаціях природного, техногенного, соціального і побутового походження. [6 СЗО 1.1.1-2]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Аналізує негативний вплив недотримання правил/інструкцій безпечної поведінки на збереження життя і здоров’я. [6 СЗО 1.2.1-4]</w:t>
            </w:r>
          </w:p>
        </w:tc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Обстеження безпеки своєї оселі разом із дорослими членами родини.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Створення пам’ятки на випадок небезпечної ситуації з контактними телефонами батьків (опікунів), родичів, сусідів.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9" w:right="0" w:hanging="159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Формувальне оцінювання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поточні завдання у підручнику та е-додатку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спостереження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мозаїка завдань до параграфу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9" w:right="0" w:hanging="159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Група результатів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 1: «Безпека»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§26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Безпека надворі. 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Перебування надворі без дорослих. Правила безпечної поведінки із незнайомцями. До кого звертатися на допомогу. Місця підвищеної небезпеки (надворі, населеному пункті, мікрорайоні).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Діє за алгоритмом відповідно до інструкцій у небезпечних ситуаціях. [6 СЗО 1.1.1-2]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Моделює послідовність дій у небезпечних ситуаціях природного, техногенного, соціального і побутового походження. [6 СЗО 1.1.1-2]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Аналізує негативний вплив недотримання правил/інструкцій безпечної поведінки на збереження життя і здоров’я. [6 СЗО 1.2.1-4]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Дослідження місць підвищеної небезпеки у своєму населеному пункті (мікрорайоні).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Відпрацювання навичок відмови від ігор у небезпечних місцях.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Домашнє опрацювання.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Обговорення правил спілкування із незнайомцями.</w:t>
            </w:r>
          </w:p>
          <w:p w:rsidR="00000000" w:rsidDel="00000000" w:rsidP="00000000" w:rsidRDefault="00000000" w:rsidRPr="00000000" w14:paraId="0000010D">
            <w:pPr>
              <w:widowControl w:val="1"/>
              <w:spacing w:before="120" w:lineRule="auto"/>
              <w:ind w:left="142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Аналіз поведінки героїв казок, коли порушення правил п’яти «НЕ» призвело до негативних наслідків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Перегляд відео про незнайомців, які намагаються заговорити з дітьми. 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9" w:right="0" w:hanging="159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Формувальне оцінювання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поточні завдання у підручнику та е-додатку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спостереження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мозаїка завдань до параграфу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9" w:right="0" w:hanging="159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Група результатів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«Безпека»</w:t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«Добробут»</w:t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§27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7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Стихійні лиха. 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57" w:hanging="10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Стихійні лиха. Правила поведінки під час сильного вітру, грози та в разі потрапляння у зону підтоплення. Засоби порятунку.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Діє за алгоритмом відповідно до інструкцій у небезпечних ситуаціях. [6 СЗО 1.1.1-2]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Моделює послідовність дій у небезпечних ситуаціях природного, техногенного, соціального і побутового походження. [6 СЗО 1.1.1-2]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Обирає продукти харчування, способи проведення дозвілля, відповідний одяг тощо, які приносять задоволення й користь для здоров’я, безпеки й добробуту. [6 СЗО 3.4.1-2]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Бере участь у груповій роботі, враховуючи індивідуальні особливості й потреби. [6 СЗО 4.7.1-1]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Моделювання навичок безпечної поведінки під час сильного вітру, грози. 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Домашнє опрацювання.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Аналіз малюнка «Хто наражається на небезпеку під час грози?» 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Ознайомлення з інформацією про повені і паводки. 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Моделювання навичок безпечної поведінки під час підтоплення. 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9" w:right="0" w:hanging="159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Формувальне оцінювання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поточні завдання у підручнику та е-додатку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спостереження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мозаїка завдань до параграфу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9" w:right="0" w:hanging="159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Група результатів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 1: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«Безпека»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§28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Відпочинок на природі. 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57" w:hanging="10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Правила купання у водоймах. Ознаки безпечного пляжу. Коли варто утримуватися від купання. Дії у небезпечних ситуаціях на воді. Перша допомога потерпілим на воді, у разі теплового або сонячного удару.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Діє за алгоритмом відповідно до інструкцій у небезпечних ситуаціях. [6 СЗО 1.1.1-2]</w:t>
            </w:r>
          </w:p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Обирає продукти харчування, способи проведення дозвілля, відповідний одяг тощо, які приносять задоволення й користь для здоров’я, безпеки й добробуту. </w:t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[6 СЗО 3.4.1-2]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Відпрацювання умінь надання допомоги постраждалому у разі теплового або сонячного удару.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Створення пам’ятки «Безпечна поведінка на воді».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9" w:right="0" w:hanging="159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Формувальне оцінювання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поточні завдання у підручнику та е-додатку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спостереження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мозаїка завдань до параграфу</w:t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9" w:right="0" w:hanging="159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Група результатів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 1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«Безпека»</w:t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08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§29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7"/>
            <w:shd w:fill="e7e6e6" w:val="clear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РОЗДІЛ 7. РАЦІОНАЛЬНЕ ВИКОРИСТАННЯ РЕСУРСІВ,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години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30.</w:t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Земля – наш спільний дім. 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Земля як екологічна система. Довкілля і технічний прогрес. Наслідки забруднення довкілля для життя і здоров’я людини. Способи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57" w:hanging="108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збереження природного середовища.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widowControl w:val="1"/>
              <w:spacing w:before="120" w:lineRule="auto"/>
              <w:ind w:left="14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Обґрунтовує необхідність власної відповідальності за поведінку в побуті та в громадських місцях. [6 СЗО 2.4.1-3]</w:t>
            </w:r>
          </w:p>
          <w:p w:rsidR="00000000" w:rsidDel="00000000" w:rsidP="00000000" w:rsidRDefault="00000000" w:rsidRPr="00000000" w14:paraId="00000154">
            <w:pPr>
              <w:widowControl w:val="1"/>
              <w:spacing w:before="120" w:lineRule="auto"/>
              <w:ind w:left="14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Розпізнає ймовірні небезпеки природного, техногенного, соціального характеру й 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побутового походження.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[6 СЗО 2.1.1-2]</w:t>
            </w:r>
          </w:p>
        </w:tc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Аналіз інфографіки про вплив технічного прогресу на забруднення довкілля. </w:t>
            </w:r>
          </w:p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Дослідження термінів розкладання сміття та шляхів зменшення забруднення довкілля.</w:t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9" w:right="0" w:hanging="159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Формувальне оцінювання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поточні завдання у підручнику та е-додатку</w:t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спостереження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мозаїка завдань до параграфу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9" w:right="0" w:hanging="159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Група результатів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: «Добробут»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§30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31.</w:t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Культура споживання. 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Потреби людини та обмеженість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ресурсів. Поведінка відповідального </w:t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споживача. Повторне використання. 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Сортування та утилізація відходів.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8">
            <w:pPr>
              <w:widowControl w:val="1"/>
              <w:spacing w:before="120" w:lineRule="auto"/>
              <w:ind w:left="14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Аналізує взаємозв’язок між потребами людини та обмеженістю ресурсів [6 СЗО 4.6.1-3]</w:t>
            </w:r>
          </w:p>
          <w:p w:rsidR="00000000" w:rsidDel="00000000" w:rsidP="00000000" w:rsidRDefault="00000000" w:rsidRPr="00000000" w14:paraId="00000169">
            <w:pPr>
              <w:widowControl w:val="1"/>
              <w:spacing w:before="120" w:lineRule="auto"/>
              <w:ind w:left="14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Обстоює потребу ощадливого використання ресурсів і повторної переробки вторинної </w:t>
            </w:r>
          </w:p>
          <w:p w:rsidR="00000000" w:rsidDel="00000000" w:rsidP="00000000" w:rsidRDefault="00000000" w:rsidRPr="00000000" w14:paraId="0000016A">
            <w:pPr>
              <w:widowControl w:val="1"/>
              <w:spacing w:before="120" w:lineRule="auto"/>
              <w:ind w:left="14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сировини. [6 СЗО 4.6.1-4]</w:t>
            </w:r>
          </w:p>
          <w:p w:rsidR="00000000" w:rsidDel="00000000" w:rsidP="00000000" w:rsidRDefault="00000000" w:rsidRPr="00000000" w14:paraId="0000016B">
            <w:pPr>
              <w:widowControl w:val="1"/>
              <w:spacing w:before="120" w:lineRule="auto"/>
              <w:ind w:left="142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Обґрунтовує обмеженість ресурсів (зокрема часу, здоров’я, фінансів. [6 СЗО 4.6.1-2</w:t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Відбирає ресурси для повторної переробки. [6 СЗО 4.6.1-5]</w:t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Дослідження способів повторного використання речей. 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Складання пам’ятки, як сортувати сміття для утилізації і переробки.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9" w:right="0" w:hanging="159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Формувальне оцінювання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поточні завдання у підручнику та е-додатку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спостереження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357" w:right="0" w:hanging="357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мозаїка завдань до параграфу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59" w:right="0" w:hanging="159"/>
              <w:jc w:val="center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Група результатів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 3: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«Добробут»</w:t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14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§31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57" w:right="57" w:hanging="108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8">
      <w:pPr>
        <w:ind w:left="57" w:right="57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1906" w:w="16838" w:orient="landscape"/>
      <w:pgMar w:bottom="851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7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uk-UA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89" w:lineRule="auto"/>
      <w:ind w:left="3342" w:right="386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43158"/>
    <w:pPr>
      <w:widowControl w:val="0"/>
      <w:autoSpaceDE w:val="0"/>
      <w:autoSpaceDN w:val="0"/>
      <w:spacing w:line="240" w:lineRule="auto"/>
      <w:ind w:firstLine="0"/>
      <w:jc w:val="left"/>
    </w:pPr>
    <w:rPr>
      <w:rFonts w:cs="Times New Roman" w:eastAsia="Times New Roman"/>
      <w:sz w:val="22"/>
      <w:lang w:val="uk-UA"/>
    </w:rPr>
  </w:style>
  <w:style w:type="paragraph" w:styleId="1">
    <w:name w:val="heading 1"/>
    <w:basedOn w:val="a"/>
    <w:link w:val="10"/>
    <w:uiPriority w:val="9"/>
    <w:qFormat w:val="1"/>
    <w:rsid w:val="00243158"/>
    <w:pPr>
      <w:spacing w:before="89"/>
      <w:ind w:left="3342" w:right="3861"/>
      <w:jc w:val="center"/>
      <w:outlineLvl w:val="0"/>
    </w:pPr>
    <w:rPr>
      <w:b w:val="1"/>
      <w:bCs w:val="1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Заголовок 1 Знак"/>
    <w:basedOn w:val="a0"/>
    <w:link w:val="1"/>
    <w:uiPriority w:val="9"/>
    <w:rsid w:val="00243158"/>
    <w:rPr>
      <w:rFonts w:cs="Times New Roman" w:eastAsia="Times New Roman"/>
      <w:b w:val="1"/>
      <w:bCs w:val="1"/>
      <w:szCs w:val="28"/>
      <w:lang w:val="uk-UA"/>
    </w:rPr>
  </w:style>
  <w:style w:type="table" w:styleId="TableNormal" w:customStyle="1">
    <w:name w:val="Table Normal"/>
    <w:uiPriority w:val="2"/>
    <w:semiHidden w:val="1"/>
    <w:unhideWhenUsed w:val="1"/>
    <w:qFormat w:val="1"/>
    <w:rsid w:val="00243158"/>
    <w:pPr>
      <w:widowControl w:val="0"/>
      <w:autoSpaceDE w:val="0"/>
      <w:autoSpaceDN w:val="0"/>
      <w:spacing w:line="240" w:lineRule="auto"/>
      <w:ind w:firstLine="0"/>
      <w:jc w:val="left"/>
    </w:pPr>
    <w:rPr>
      <w:rFonts w:asciiTheme="minorHAnsi" w:hAnsiTheme="minorHAnsi"/>
      <w:sz w:val="22"/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Body Text"/>
    <w:basedOn w:val="a"/>
    <w:link w:val="a4"/>
    <w:uiPriority w:val="1"/>
    <w:qFormat w:val="1"/>
    <w:rsid w:val="00243158"/>
    <w:rPr>
      <w:sz w:val="28"/>
      <w:szCs w:val="28"/>
    </w:rPr>
  </w:style>
  <w:style w:type="character" w:styleId="a4" w:customStyle="1">
    <w:name w:val="Основний текст Знак"/>
    <w:basedOn w:val="a0"/>
    <w:link w:val="a3"/>
    <w:uiPriority w:val="1"/>
    <w:rsid w:val="00243158"/>
    <w:rPr>
      <w:rFonts w:cs="Times New Roman" w:eastAsia="Times New Roman"/>
      <w:szCs w:val="28"/>
      <w:lang w:val="uk-UA"/>
    </w:rPr>
  </w:style>
  <w:style w:type="paragraph" w:styleId="TableParagraph" w:customStyle="1">
    <w:name w:val="Table Paragraph"/>
    <w:basedOn w:val="a"/>
    <w:uiPriority w:val="1"/>
    <w:qFormat w:val="1"/>
    <w:rsid w:val="00243158"/>
    <w:pPr>
      <w:ind w:left="108"/>
    </w:pPr>
  </w:style>
  <w:style w:type="paragraph" w:styleId="Default" w:customStyle="1">
    <w:name w:val="Default"/>
    <w:rsid w:val="002A2CFD"/>
    <w:pPr>
      <w:autoSpaceDE w:val="0"/>
      <w:autoSpaceDN w:val="0"/>
      <w:adjustRightInd w:val="0"/>
      <w:spacing w:line="240" w:lineRule="auto"/>
      <w:ind w:firstLine="0"/>
      <w:jc w:val="left"/>
    </w:pPr>
    <w:rPr>
      <w:rFonts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 w:val="1"/>
    <w:rsid w:val="00B52346"/>
    <w:pPr>
      <w:tabs>
        <w:tab w:val="center" w:pos="4677"/>
        <w:tab w:val="right" w:pos="9355"/>
      </w:tabs>
    </w:pPr>
  </w:style>
  <w:style w:type="character" w:styleId="a6" w:customStyle="1">
    <w:name w:val="Верхній колонтитул Знак"/>
    <w:basedOn w:val="a0"/>
    <w:link w:val="a5"/>
    <w:uiPriority w:val="99"/>
    <w:rsid w:val="00B52346"/>
    <w:rPr>
      <w:rFonts w:cs="Times New Roman" w:eastAsia="Times New Roman"/>
      <w:sz w:val="22"/>
      <w:lang w:val="uk-UA"/>
    </w:rPr>
  </w:style>
  <w:style w:type="paragraph" w:styleId="a7">
    <w:name w:val="footer"/>
    <w:basedOn w:val="a"/>
    <w:link w:val="a8"/>
    <w:uiPriority w:val="99"/>
    <w:unhideWhenUsed w:val="1"/>
    <w:rsid w:val="00B52346"/>
    <w:pPr>
      <w:tabs>
        <w:tab w:val="center" w:pos="4677"/>
        <w:tab w:val="right" w:pos="9355"/>
      </w:tabs>
    </w:pPr>
  </w:style>
  <w:style w:type="character" w:styleId="a8" w:customStyle="1">
    <w:name w:val="Нижній колонтитул Знак"/>
    <w:basedOn w:val="a0"/>
    <w:link w:val="a7"/>
    <w:uiPriority w:val="99"/>
    <w:rsid w:val="00B52346"/>
    <w:rPr>
      <w:rFonts w:cs="Times New Roman" w:eastAsia="Times New Roman"/>
      <w:sz w:val="22"/>
      <w:lang w:val="uk-UA"/>
    </w:rPr>
  </w:style>
  <w:style w:type="character" w:styleId="a9">
    <w:name w:val="Hyperlink"/>
    <w:basedOn w:val="a0"/>
    <w:uiPriority w:val="99"/>
    <w:unhideWhenUsed w:val="1"/>
    <w:rsid w:val="007C0277"/>
    <w:rPr>
      <w:color w:val="0563c1" w:themeColor="hyperlink"/>
      <w:u w:val="single"/>
    </w:rPr>
  </w:style>
  <w:style w:type="paragraph" w:styleId="11" w:customStyle="1">
    <w:name w:val="Звичайний1"/>
    <w:rsid w:val="0023231C"/>
    <w:pPr>
      <w:spacing w:before="120" w:line="228" w:lineRule="auto"/>
      <w:ind w:left="147" w:firstLine="0"/>
      <w:jc w:val="left"/>
    </w:pPr>
    <w:rPr>
      <w:rFonts w:cs="Times New Roman" w:eastAsia="Times New Roman"/>
      <w:sz w:val="20"/>
      <w:szCs w:val="20"/>
      <w:lang w:eastAsia="en-GB" w:val="uk-UA"/>
    </w:rPr>
  </w:style>
  <w:style w:type="character" w:styleId="aa">
    <w:name w:val="annotation reference"/>
    <w:basedOn w:val="a0"/>
    <w:uiPriority w:val="99"/>
    <w:semiHidden w:val="1"/>
    <w:unhideWhenUsed w:val="1"/>
    <w:rsid w:val="0023231C"/>
    <w:rPr>
      <w:sz w:val="16"/>
      <w:szCs w:val="16"/>
    </w:rPr>
  </w:style>
  <w:style w:type="paragraph" w:styleId="ab">
    <w:name w:val="annotation text"/>
    <w:basedOn w:val="a"/>
    <w:link w:val="ac"/>
    <w:uiPriority w:val="99"/>
    <w:semiHidden w:val="1"/>
    <w:unhideWhenUsed w:val="1"/>
    <w:rsid w:val="0023231C"/>
    <w:rPr>
      <w:sz w:val="20"/>
      <w:szCs w:val="20"/>
    </w:rPr>
  </w:style>
  <w:style w:type="character" w:styleId="ac" w:customStyle="1">
    <w:name w:val="Текст примітки Знак"/>
    <w:basedOn w:val="a0"/>
    <w:link w:val="ab"/>
    <w:uiPriority w:val="99"/>
    <w:semiHidden w:val="1"/>
    <w:rsid w:val="0023231C"/>
    <w:rPr>
      <w:rFonts w:cs="Times New Roman" w:eastAsia="Times New Roman"/>
      <w:sz w:val="20"/>
      <w:szCs w:val="20"/>
      <w:lang w:val="uk-UA"/>
    </w:rPr>
  </w:style>
  <w:style w:type="paragraph" w:styleId="ad">
    <w:name w:val="annotation subject"/>
    <w:basedOn w:val="ab"/>
    <w:next w:val="ab"/>
    <w:link w:val="ae"/>
    <w:uiPriority w:val="99"/>
    <w:semiHidden w:val="1"/>
    <w:unhideWhenUsed w:val="1"/>
    <w:rsid w:val="0023231C"/>
    <w:rPr>
      <w:b w:val="1"/>
      <w:bCs w:val="1"/>
    </w:rPr>
  </w:style>
  <w:style w:type="character" w:styleId="ae" w:customStyle="1">
    <w:name w:val="Тема примітки Знак"/>
    <w:basedOn w:val="ac"/>
    <w:link w:val="ad"/>
    <w:uiPriority w:val="99"/>
    <w:semiHidden w:val="1"/>
    <w:rsid w:val="0023231C"/>
    <w:rPr>
      <w:rFonts w:cs="Times New Roman" w:eastAsia="Times New Roman"/>
      <w:b w:val="1"/>
      <w:bCs w:val="1"/>
      <w:sz w:val="20"/>
      <w:szCs w:val="20"/>
      <w:lang w:val="uk-UA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widowControl w:val="0"/>
      <w:spacing w:line="240" w:lineRule="auto"/>
      <w:ind w:firstLine="0"/>
      <w:jc w:val="left"/>
    </w:pPr>
    <w:rPr>
      <w:rFonts w:ascii="Calibri" w:cs="Calibri" w:eastAsia="Calibri" w:hAnsi="Calibri"/>
      <w:sz w:val="22"/>
      <w:szCs w:val="22"/>
    </w:r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autta.org.ua/ua/resources/Komplekt_ZBD)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UK8FbAyyUokHWdQSmM/oD50oxw==">CgMxLjA4AHIhMVhvNktySm9KcURLWlN3dlZTSmZ4OHpGMV9mNXRwQlI4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2024-11-10T20:59:00Z</dcterms:created>
  <dc:creator>Успенська Валентина Миколаївна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0x01010012CC43FEF5306E499F4070EFE7A02DEE</vt:lpwstr>
  </property>
</Properties>
</file>