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52" w:rsidRPr="00060726" w:rsidRDefault="000C1352" w:rsidP="000C1352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0C1352" w:rsidRPr="007823C7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8F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3.8pt;margin-top:11.25pt;width:48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z5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D2UJz5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5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C1352" w:rsidRPr="007823C7" w:rsidRDefault="000C1352" w:rsidP="000C135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19050" t="14605" r="19050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B5BD" id="Прямая со стрелкой 7" o:spid="_x0000_s1026" type="#_x0000_t32" style="position:absolute;margin-left:-13.8pt;margin-top:7.3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" strokeweight="2.25pt"/>
            </w:pict>
          </mc:Fallback>
        </mc:AlternateContent>
      </w: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352" w:rsidRPr="00C9551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352" w:rsidRPr="00C9551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95512">
        <w:rPr>
          <w:rFonts w:ascii="Times New Roman" w:hAnsi="Times New Roman" w:cs="Times New Roman"/>
          <w:b/>
          <w:sz w:val="48"/>
          <w:szCs w:val="48"/>
          <w:lang w:val="uk-UA"/>
        </w:rPr>
        <w:t>ПРОГРАМА – ПЕРЕДУМОВА</w:t>
      </w:r>
    </w:p>
    <w:p w:rsidR="000C1352" w:rsidRPr="00C9551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95512">
        <w:rPr>
          <w:rFonts w:ascii="Times New Roman" w:hAnsi="Times New Roman" w:cs="Times New Roman"/>
          <w:b/>
          <w:sz w:val="48"/>
          <w:szCs w:val="48"/>
          <w:lang w:val="uk-UA"/>
        </w:rPr>
        <w:t>системи НАСРР</w:t>
      </w:r>
    </w:p>
    <w:p w:rsidR="000C1352" w:rsidRPr="000C1352" w:rsidRDefault="000C1352" w:rsidP="000C1352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C1352">
        <w:rPr>
          <w:rFonts w:ascii="Times New Roman" w:hAnsi="Times New Roman" w:cs="Times New Roman"/>
          <w:sz w:val="36"/>
          <w:szCs w:val="36"/>
          <w:lang w:val="uk-UA"/>
        </w:rPr>
        <w:t>щодо планування та стану комунікацій (вентиляції, водопроводів водопостачання та водовідведення, електропостачання, освітлення)</w:t>
      </w:r>
    </w:p>
    <w:p w:rsidR="000C1352" w:rsidRPr="00C9551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(ПП-3</w:t>
      </w:r>
      <w:r w:rsidRPr="00C95512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0C1352" w:rsidRPr="00C9551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Pr="00C9551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512">
        <w:rPr>
          <w:rFonts w:ascii="Times New Roman" w:hAnsi="Times New Roman" w:cs="Times New Roman"/>
          <w:b/>
          <w:sz w:val="24"/>
          <w:szCs w:val="24"/>
          <w:lang w:val="uk-UA"/>
        </w:rPr>
        <w:t>Лист ідентифікації статусу документа</w:t>
      </w:r>
    </w:p>
    <w:p w:rsidR="000C1352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345"/>
        <w:gridCol w:w="2474"/>
        <w:gridCol w:w="1560"/>
        <w:gridCol w:w="1666"/>
      </w:tblGrid>
      <w:tr w:rsidR="000C1352" w:rsidTr="00461387">
        <w:tc>
          <w:tcPr>
            <w:tcW w:w="1985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0C1352" w:rsidRPr="00DC0AD1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74" w:type="dxa"/>
          </w:tcPr>
          <w:p w:rsidR="000C1352" w:rsidRPr="00DC0AD1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60" w:type="dxa"/>
          </w:tcPr>
          <w:p w:rsidR="000C1352" w:rsidRPr="00DC0AD1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666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0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  <w:p w:rsidR="000C1352" w:rsidRPr="00DC0AD1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0C1352" w:rsidTr="00461387">
        <w:tc>
          <w:tcPr>
            <w:tcW w:w="1985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  <w:tc>
          <w:tcPr>
            <w:tcW w:w="2345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 освіти</w:t>
            </w:r>
          </w:p>
        </w:tc>
        <w:tc>
          <w:tcPr>
            <w:tcW w:w="2474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С.П.</w:t>
            </w:r>
          </w:p>
        </w:tc>
        <w:tc>
          <w:tcPr>
            <w:tcW w:w="1560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01.09.2021р.</w:t>
            </w:r>
          </w:p>
        </w:tc>
      </w:tr>
      <w:tr w:rsidR="000C1352" w:rsidTr="00461387">
        <w:tc>
          <w:tcPr>
            <w:tcW w:w="1985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</w:t>
            </w:r>
          </w:p>
        </w:tc>
        <w:tc>
          <w:tcPr>
            <w:tcW w:w="2345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2474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560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0C1352" w:rsidRDefault="000C1352" w:rsidP="00461387">
            <w:pPr>
              <w:pStyle w:val="a3"/>
              <w:tabs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01.09.2021р.</w:t>
            </w:r>
          </w:p>
        </w:tc>
      </w:tr>
    </w:tbl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0C1352" w:rsidTr="00461387">
        <w:tc>
          <w:tcPr>
            <w:tcW w:w="425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ПП-3</w:t>
            </w:r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0C1352" w:rsidRPr="007C6E09" w:rsidTr="00461387">
        <w:tc>
          <w:tcPr>
            <w:tcW w:w="4253" w:type="dxa"/>
          </w:tcPr>
          <w:p w:rsidR="000C1352" w:rsidRPr="007A02F1" w:rsidRDefault="000C1352" w:rsidP="0046138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352" w:rsidRDefault="000C1352" w:rsidP="000C1352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352" w:rsidRPr="007823C7" w:rsidRDefault="000C1352" w:rsidP="000C1352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23C7">
        <w:rPr>
          <w:rFonts w:ascii="Times New Roman" w:hAnsi="Times New Roman" w:cs="Times New Roman"/>
          <w:b/>
          <w:sz w:val="28"/>
          <w:szCs w:val="28"/>
          <w:lang w:val="uk-UA"/>
        </w:rPr>
        <w:t>Демківський</w:t>
      </w:r>
      <w:proofErr w:type="spellEnd"/>
      <w:r w:rsidRPr="00782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 ступенів</w:t>
      </w:r>
    </w:p>
    <w:p w:rsidR="000C1352" w:rsidRPr="007823C7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685" r="1905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3CD2" id="Прямая со стрелкой 6" o:spid="_x0000_s1026" type="#_x0000_t32" style="position:absolute;margin-left:-13.8pt;margin-top:11.25pt;width:482.25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vD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+jZJievDjBiILveJzEYZYRyfbB2lj3iqsWeSPH1hkiFrUrlJSgCmWSkIosL6zz1Ei2D/CZ&#10;pZqJpgniaCTqcjwc+2TeZVUjmPeGjVnMi8agJfH6Ck8o9Mkxo24kC2g1J2y6sx0RzdaG7I30eFAd&#10;8NlZWwF9OI1Pp+PpOB2kw9F0kMZlOXg5K9LBaJa8OCmPy6Iok4+eWpJmtWCMS89uL+Yk/Tux7K7V&#10;VoYHOR/6ED1GDw0Dsvt3IB3G6ye61cZcsfWl2Y8d9BsO7+6avyAP92A//CNMfgM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APk/vD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C1352" w:rsidRPr="007823C7" w:rsidRDefault="000C1352" w:rsidP="000C135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19050" t="15240" r="1905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82F2" id="Прямая со стрелкой 5" o:spid="_x0000_s1026" type="#_x0000_t32" style="position:absolute;margin-left:-13.8pt;margin-top:7.3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" strokeweight="2.25pt"/>
            </w:pict>
          </mc:Fallback>
        </mc:AlternateContent>
      </w: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jc w:val="center"/>
        <w:rPr>
          <w:lang w:val="uk-UA"/>
        </w:rPr>
      </w:pPr>
    </w:p>
    <w:p w:rsidR="000C1352" w:rsidRDefault="000C1352" w:rsidP="000C1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D14">
        <w:rPr>
          <w:rFonts w:ascii="Times New Roman" w:hAnsi="Times New Roman" w:cs="Times New Roman"/>
          <w:b/>
          <w:sz w:val="28"/>
          <w:szCs w:val="28"/>
          <w:lang w:val="uk-UA"/>
        </w:rPr>
        <w:t>ПРОГРАМА-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передумова системи НАССР </w:t>
      </w:r>
    </w:p>
    <w:p w:rsidR="000C1352" w:rsidRPr="000C1352" w:rsidRDefault="000C1352" w:rsidP="000C1352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C1352">
        <w:rPr>
          <w:rFonts w:ascii="Times New Roman" w:hAnsi="Times New Roman" w:cs="Times New Roman"/>
          <w:sz w:val="28"/>
          <w:szCs w:val="28"/>
          <w:lang w:val="uk-UA"/>
        </w:rPr>
        <w:t>щодо планування та стану комунікацій (вентиляції, водопроводів водопостачання та водовідведення, електропостачання, освітлення)</w:t>
      </w:r>
    </w:p>
    <w:p w:rsidR="000C1352" w:rsidRPr="007A02F1" w:rsidRDefault="000C1352" w:rsidP="000C13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1352" w:rsidRPr="006A4D14" w:rsidRDefault="000C1352" w:rsidP="000C1352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rPr>
          <w:lang w:val="uk-UA"/>
        </w:rPr>
      </w:pPr>
      <w:r>
        <w:rPr>
          <w:lang w:val="uk-UA"/>
        </w:rPr>
        <w:t xml:space="preserve">                </w:t>
      </w:r>
    </w:p>
    <w:p w:rsidR="000C1352" w:rsidRPr="007A02F1" w:rsidRDefault="000C1352" w:rsidP="000C1352">
      <w:pPr>
        <w:pStyle w:val="a3"/>
        <w:numPr>
          <w:ilvl w:val="0"/>
          <w:numId w:val="1"/>
        </w:num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  <w:lang w:val="uk-UA"/>
        </w:rPr>
        <w:t xml:space="preserve">Програма-передумова забезпечує: </w:t>
      </w:r>
    </w:p>
    <w:p w:rsidR="000C1352" w:rsidRDefault="000C1352" w:rsidP="000C1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продовольства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01.10.2012 № 590,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09.10.2012 № 1704/2216, п.2.7 1.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підтримуються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52" w:rsidRDefault="000C1352" w:rsidP="000C1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C13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технічний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, ремонт,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дезінфекція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Відпрацьована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вода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відводиться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дренажу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спроектовані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полегшити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мінімізувати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забрудення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52" w:rsidRDefault="000C1352" w:rsidP="000C1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C135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Вентиляція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харчовими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продуктами,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52" w:rsidRDefault="000C1352" w:rsidP="000C1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C135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зон: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освітлювальне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загрозою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забрудення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продукту,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з арматурою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покриттям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52" w:rsidRDefault="000C1352" w:rsidP="000C1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C135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продукту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з’явитись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аварійне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52" w:rsidRPr="000C1352" w:rsidRDefault="000C1352" w:rsidP="000C1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C135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Коригувальні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заходи для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52">
        <w:rPr>
          <w:rFonts w:ascii="Times New Roman" w:hAnsi="Times New Roman" w:cs="Times New Roman"/>
          <w:sz w:val="24"/>
          <w:szCs w:val="24"/>
        </w:rPr>
        <w:t>харчового</w:t>
      </w:r>
      <w:proofErr w:type="spellEnd"/>
      <w:r w:rsidRPr="000C1352">
        <w:rPr>
          <w:rFonts w:ascii="Times New Roman" w:hAnsi="Times New Roman" w:cs="Times New Roman"/>
          <w:sz w:val="24"/>
          <w:szCs w:val="24"/>
        </w:rPr>
        <w:t xml:space="preserve"> продукту.</w:t>
      </w:r>
    </w:p>
    <w:p w:rsidR="000C1352" w:rsidRDefault="000C1352" w:rsidP="000C1352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52" w:rsidRDefault="000C1352" w:rsidP="000C1352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1352" w:rsidRPr="007A02F1" w:rsidRDefault="000C1352" w:rsidP="000C1352">
      <w:pPr>
        <w:pStyle w:val="a3"/>
        <w:tabs>
          <w:tab w:val="right" w:pos="93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0C1352" w:rsidTr="00461387">
        <w:tc>
          <w:tcPr>
            <w:tcW w:w="425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ПП-3</w:t>
            </w:r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0C1352" w:rsidRPr="007C6E09" w:rsidTr="00461387">
        <w:tc>
          <w:tcPr>
            <w:tcW w:w="4253" w:type="dxa"/>
          </w:tcPr>
          <w:p w:rsidR="000C1352" w:rsidRPr="007A02F1" w:rsidRDefault="000C1352" w:rsidP="0046138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Pr="00060726" w:rsidRDefault="000C1352" w:rsidP="000C1352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0C1352" w:rsidRPr="007823C7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5240" r="1905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E7DD" id="Прямая со стрелкой 4" o:spid="_x0000_s1026" type="#_x0000_t32" style="position:absolute;margin-left:-13.8pt;margin-top:11.25pt;width:482.25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cE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CxvQcE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C1352" w:rsidRPr="007823C7" w:rsidRDefault="000C1352" w:rsidP="000C135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19050" t="20320" r="19050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3DB" id="Прямая со стрелкой 3" o:spid="_x0000_s1026" type="#_x0000_t32" style="position:absolute;margin-left:-13.8pt;margin-top:7.35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" strokeweight="2.25pt"/>
            </w:pict>
          </mc:Fallback>
        </mc:AlternateContent>
      </w: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Pr="00060726" w:rsidRDefault="000C1352" w:rsidP="000C1352">
      <w:pPr>
        <w:pStyle w:val="a3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>Лист реєстрації змін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552"/>
        <w:gridCol w:w="1559"/>
        <w:gridCol w:w="1241"/>
      </w:tblGrid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переглянуто</w:t>
            </w:r>
            <w:proofErr w:type="spellEnd"/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ПІП 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26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1384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352" w:rsidRPr="00060726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0C1352" w:rsidTr="00461387">
        <w:tc>
          <w:tcPr>
            <w:tcW w:w="425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ПП-2</w:t>
            </w:r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0C1352" w:rsidRPr="007C6E09" w:rsidTr="00461387">
        <w:tc>
          <w:tcPr>
            <w:tcW w:w="425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352" w:rsidRPr="00060726" w:rsidRDefault="000C1352" w:rsidP="000C1352">
      <w:pPr>
        <w:pStyle w:val="a3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Демківський</w:t>
      </w:r>
      <w:proofErr w:type="spellEnd"/>
      <w:r w:rsidRPr="00060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І-ІІ ступенів</w:t>
      </w:r>
    </w:p>
    <w:p w:rsidR="000C1352" w:rsidRPr="007823C7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4896" id="Прямая со стрелкой 2" o:spid="_x0000_s1026" type="#_x0000_t32" style="position:absolute;margin-left:-13.8pt;margin-top:11.25pt;width:482.25pt;height: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KX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AyyHKX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24334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3C7">
        <w:rPr>
          <w:rFonts w:ascii="Times New Roman" w:hAnsi="Times New Roman"/>
          <w:sz w:val="24"/>
          <w:szCs w:val="24"/>
        </w:rPr>
        <w:t>Гайсинський</w:t>
      </w:r>
      <w:proofErr w:type="spellEnd"/>
      <w:r w:rsidRPr="007823C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айон,</w:t>
      </w:r>
      <w:r w:rsidRPr="0078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Демківка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23C7">
        <w:rPr>
          <w:rFonts w:ascii="Times New Roman" w:hAnsi="Times New Roman"/>
          <w:sz w:val="24"/>
          <w:szCs w:val="24"/>
        </w:rPr>
        <w:t>вул</w:t>
      </w:r>
      <w:proofErr w:type="spellEnd"/>
      <w:r w:rsidRPr="007823C7">
        <w:rPr>
          <w:rFonts w:ascii="Times New Roman" w:hAnsi="Times New Roman"/>
          <w:sz w:val="24"/>
          <w:szCs w:val="24"/>
        </w:rPr>
        <w:t>. Шкіль</w:t>
      </w:r>
      <w:r>
        <w:rPr>
          <w:rFonts w:ascii="Times New Roman" w:hAnsi="Times New Roman"/>
          <w:sz w:val="24"/>
          <w:szCs w:val="24"/>
        </w:rPr>
        <w:t>на,1</w:t>
      </w:r>
    </w:p>
    <w:p w:rsidR="000C1352" w:rsidRPr="007823C7" w:rsidRDefault="000C1352" w:rsidP="000C135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23C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.: 0988939127 </w:t>
      </w:r>
      <w:r w:rsidRPr="007823C7">
        <w:rPr>
          <w:rFonts w:ascii="Times New Roman" w:hAnsi="Times New Roman"/>
          <w:sz w:val="24"/>
          <w:szCs w:val="24"/>
        </w:rPr>
        <w:t>E</w:t>
      </w:r>
      <w:r w:rsidRPr="007823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23C7">
        <w:rPr>
          <w:rFonts w:ascii="Times New Roman" w:hAnsi="Times New Roman"/>
          <w:sz w:val="24"/>
          <w:szCs w:val="24"/>
        </w:rPr>
        <w:t>mail</w:t>
      </w:r>
      <w:proofErr w:type="spellEnd"/>
      <w:r w:rsidRPr="007823C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8" w:history="1"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demscul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7823C7">
          <w:rPr>
            <w:rStyle w:val="a5"/>
            <w:rFonts w:ascii="Times New Roman" w:hAnsi="Times New Roman"/>
            <w:b/>
            <w:sz w:val="24"/>
            <w:szCs w:val="24"/>
          </w:rPr>
          <w:t>u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kr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7823C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7823C7">
        <w:rPr>
          <w:rFonts w:ascii="Times New Roman" w:hAnsi="Times New Roman"/>
          <w:sz w:val="24"/>
          <w:szCs w:val="24"/>
          <w:lang w:val="uk-UA"/>
        </w:rPr>
        <w:t xml:space="preserve"> Код ЄДРПОУ 26223039</w:t>
      </w:r>
    </w:p>
    <w:p w:rsidR="000C1352" w:rsidRPr="007823C7" w:rsidRDefault="000C1352" w:rsidP="000C135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19050" t="14605" r="19050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B391" id="Прямая со стрелкой 1" o:spid="_x0000_s1026" type="#_x0000_t32" style="position:absolute;margin-left:-13.8pt;margin-top:7.35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" strokeweight="2.25pt"/>
            </w:pict>
          </mc:Fallback>
        </mc:AlternateContent>
      </w:r>
    </w:p>
    <w:p w:rsidR="000C1352" w:rsidRDefault="000C1352" w:rsidP="000C135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Pr="00060726" w:rsidRDefault="000C1352" w:rsidP="000C1352">
      <w:pPr>
        <w:pStyle w:val="a3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726">
        <w:rPr>
          <w:rFonts w:ascii="Times New Roman" w:hAnsi="Times New Roman" w:cs="Times New Roman"/>
          <w:b/>
          <w:sz w:val="28"/>
          <w:szCs w:val="28"/>
          <w:lang w:val="uk-UA"/>
        </w:rPr>
        <w:t>Лист ознайомлення з документом</w:t>
      </w: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ПП-1 «Щодо належного планування виробничих, допоміжних та побутових приміщень»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220"/>
        <w:gridCol w:w="2107"/>
        <w:gridCol w:w="1763"/>
        <w:gridCol w:w="1808"/>
      </w:tblGrid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ознайомлення</w:t>
            </w: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про ознайомлення</w:t>
            </w: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2" w:rsidRPr="00060726" w:rsidTr="00461387">
        <w:tc>
          <w:tcPr>
            <w:tcW w:w="67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C1352" w:rsidRPr="00060726" w:rsidRDefault="000C1352" w:rsidP="00461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1352" w:rsidRDefault="000C1352" w:rsidP="000C1352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0C1352" w:rsidTr="00461387">
        <w:tc>
          <w:tcPr>
            <w:tcW w:w="425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ПП-2</w:t>
            </w:r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редакція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зміна 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 xml:space="preserve">сторінка 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lang w:val="uk-UA"/>
              </w:rPr>
            </w:pPr>
            <w:r w:rsidRPr="007C6E09">
              <w:rPr>
                <w:rFonts w:ascii="Times New Roman" w:hAnsi="Times New Roman" w:cs="Times New Roman"/>
                <w:lang w:val="uk-UA"/>
              </w:rPr>
              <w:t>сторінок</w:t>
            </w:r>
          </w:p>
        </w:tc>
      </w:tr>
      <w:tr w:rsidR="000C1352" w:rsidRPr="007C6E09" w:rsidTr="00461387">
        <w:tc>
          <w:tcPr>
            <w:tcW w:w="425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стану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приміщень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7A02F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ремонтних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обладнання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калібрування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продуктів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забруднення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сторонніх</w:t>
            </w:r>
            <w:proofErr w:type="spellEnd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F1">
              <w:rPr>
                <w:rFonts w:ascii="Times New Roman" w:hAnsi="Times New Roman" w:cs="Times New Roman"/>
                <w:sz w:val="18"/>
                <w:szCs w:val="18"/>
              </w:rPr>
              <w:t>домішок</w:t>
            </w:r>
            <w:proofErr w:type="spellEnd"/>
          </w:p>
        </w:tc>
        <w:tc>
          <w:tcPr>
            <w:tcW w:w="1559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6E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</w:tcPr>
          <w:p w:rsidR="000C1352" w:rsidRPr="007C6E09" w:rsidRDefault="000C1352" w:rsidP="00461387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</w:tbl>
    <w:p w:rsidR="000C1352" w:rsidRDefault="000C1352"/>
    <w:p w:rsidR="000C1352" w:rsidRDefault="000C1352"/>
    <w:p w:rsidR="000C1352" w:rsidRDefault="000C1352"/>
    <w:p w:rsidR="000C1352" w:rsidRDefault="000C1352"/>
    <w:p w:rsidR="000C1352" w:rsidRDefault="000C1352"/>
    <w:p w:rsidR="000C1352" w:rsidRDefault="000C1352"/>
    <w:p w:rsidR="000C1352" w:rsidRDefault="000C1352"/>
    <w:p w:rsidR="000C1352" w:rsidRDefault="000C1352"/>
    <w:p w:rsidR="000C1352" w:rsidRDefault="000C1352"/>
    <w:p w:rsidR="00AB6F35" w:rsidRDefault="00AB6F35"/>
    <w:sectPr w:rsidR="00AB6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B52B7"/>
    <w:multiLevelType w:val="hybridMultilevel"/>
    <w:tmpl w:val="A40CF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3"/>
    <w:rsid w:val="000C1352"/>
    <w:rsid w:val="00851593"/>
    <w:rsid w:val="00A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CD2D"/>
  <w15:chartTrackingRefBased/>
  <w15:docId w15:val="{5321CDB4-F44E-4852-BD4F-D7878B8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5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352"/>
    <w:pPr>
      <w:spacing w:after="0" w:line="240" w:lineRule="auto"/>
    </w:pPr>
    <w:rPr>
      <w:rFonts w:eastAsiaTheme="minorEastAsia"/>
      <w:lang w:val="ru-RU" w:eastAsia="ru-RU"/>
    </w:rPr>
  </w:style>
  <w:style w:type="character" w:styleId="a5">
    <w:name w:val="Hyperlink"/>
    <w:unhideWhenUsed/>
    <w:rsid w:val="000C1352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C1352"/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0C135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C13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35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scul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scu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scul@ukr.net" TargetMode="External"/><Relationship Id="rId5" Type="http://schemas.openxmlformats.org/officeDocument/2006/relationships/hyperlink" Target="mailto:demscul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2021-09-14T06:46:00Z</cp:lastPrinted>
  <dcterms:created xsi:type="dcterms:W3CDTF">2021-09-14T06:39:00Z</dcterms:created>
  <dcterms:modified xsi:type="dcterms:W3CDTF">2021-09-14T06:46:00Z</dcterms:modified>
</cp:coreProperties>
</file>