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D" w:rsidRDefault="00CC6DCD" w:rsidP="00CC6DCD">
      <w:pPr>
        <w:autoSpaceDE w:val="0"/>
        <w:autoSpaceDN w:val="0"/>
        <w:adjustRightInd w:val="0"/>
        <w:ind w:firstLine="3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CD" w:rsidRPr="00CC6DCD" w:rsidRDefault="00CC6DCD" w:rsidP="00CC6DCD">
      <w:pPr>
        <w:spacing w:line="311" w:lineRule="exact"/>
        <w:ind w:left="5313" w:firstLine="330"/>
        <w:rPr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ru-RU"/>
        </w:rPr>
        <w:t>ЗАТВЕРДЖЕНО</w:t>
      </w:r>
    </w:p>
    <w:p w:rsidR="00CC6DCD" w:rsidRPr="00CC6DCD" w:rsidRDefault="00CC6DCD" w:rsidP="00CC6DCD">
      <w:pPr>
        <w:spacing w:line="322" w:lineRule="exact"/>
        <w:ind w:left="5313" w:firstLine="330"/>
        <w:rPr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ru-RU"/>
        </w:rPr>
        <w:t>на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засіданні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педагогічної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ради</w:t>
      </w:r>
    </w:p>
    <w:p w:rsidR="00CC6DCD" w:rsidRPr="00CC6DCD" w:rsidRDefault="00CC6DCD" w:rsidP="00CC6DCD">
      <w:pPr>
        <w:spacing w:line="324" w:lineRule="exact"/>
        <w:ind w:left="5313" w:firstLine="331"/>
        <w:rPr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_________________________________</w:t>
      </w:r>
    </w:p>
    <w:p w:rsidR="00CC6DCD" w:rsidRPr="00CC6DCD" w:rsidRDefault="00CC6DCD" w:rsidP="00CC6DCD">
      <w:pPr>
        <w:spacing w:line="240" w:lineRule="exact"/>
        <w:ind w:left="5313"/>
        <w:rPr>
          <w:lang w:val="ru-RU"/>
        </w:rPr>
      </w:pPr>
    </w:p>
    <w:p w:rsidR="00CC6DCD" w:rsidRPr="00CC6DCD" w:rsidRDefault="00CC6DCD" w:rsidP="00CC6DCD">
      <w:pPr>
        <w:spacing w:line="403" w:lineRule="exact"/>
        <w:ind w:left="5313" w:firstLine="331"/>
        <w:rPr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_________________________________</w:t>
      </w:r>
    </w:p>
    <w:p w:rsidR="00CC6DCD" w:rsidRPr="00CC6DCD" w:rsidRDefault="00CC6DCD" w:rsidP="00CC6DCD">
      <w:pPr>
        <w:spacing w:line="240" w:lineRule="exact"/>
        <w:ind w:left="5313"/>
        <w:rPr>
          <w:lang w:val="ru-RU"/>
        </w:rPr>
      </w:pPr>
    </w:p>
    <w:p w:rsidR="00CC6DCD" w:rsidRPr="00CC6DCD" w:rsidRDefault="00CC6DCD" w:rsidP="00CC6DCD">
      <w:pPr>
        <w:spacing w:line="322" w:lineRule="exact"/>
        <w:ind w:left="5313" w:firstLine="330"/>
        <w:rPr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ru-RU"/>
        </w:rPr>
        <w:t>Протокол</w:t>
      </w:r>
      <w:r>
        <w:rPr>
          <w:rFonts w:ascii="Calibri" w:hAnsi="Calibri" w:cs="Calibri"/>
          <w:b/>
          <w:noProof/>
          <w:color w:val="000000"/>
          <w:spacing w:val="2"/>
          <w:sz w:val="28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6"/>
          <w:w w:val="95"/>
          <w:sz w:val="28"/>
          <w:lang w:val="ru-RU"/>
        </w:rPr>
        <w:t>№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ru-RU"/>
        </w:rPr>
        <w:t>______</w:t>
      </w:r>
      <w:r>
        <w:rPr>
          <w:rFonts w:ascii="Calibri" w:hAnsi="Calibri" w:cs="Calibri"/>
          <w:b/>
          <w:noProof/>
          <w:color w:val="000000"/>
          <w:w w:val="217"/>
          <w:sz w:val="28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від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ru-RU"/>
        </w:rPr>
        <w:t>___________</w:t>
      </w:r>
    </w:p>
    <w:p w:rsidR="00CC6DCD" w:rsidRPr="00CC6DCD" w:rsidRDefault="00CC6DCD" w:rsidP="00CC6DCD">
      <w:pPr>
        <w:rPr>
          <w:lang w:val="ru-RU"/>
        </w:rPr>
        <w:sectPr w:rsidR="00CC6DCD" w:rsidRPr="00CC6DCD" w:rsidSect="005E77B0">
          <w:pgSz w:w="11906" w:h="16839"/>
          <w:pgMar w:top="993" w:right="424" w:bottom="1200" w:left="784" w:header="0" w:footer="0" w:gutter="0"/>
          <w:cols w:space="720" w:equalWidth="0">
            <w:col w:w="10699" w:space="0"/>
          </w:cols>
          <w:docGrid w:type="lines" w:linePitch="312"/>
        </w:sectPr>
      </w:pPr>
    </w:p>
    <w:p w:rsidR="00CC6DCD" w:rsidRPr="00CC6DCD" w:rsidRDefault="00CC6DCD" w:rsidP="00CC6DCD">
      <w:pPr>
        <w:spacing w:line="240" w:lineRule="exact"/>
        <w:ind w:left="5313"/>
        <w:rPr>
          <w:lang w:val="ru-RU"/>
        </w:rPr>
      </w:pPr>
    </w:p>
    <w:p w:rsidR="00CC6DCD" w:rsidRPr="00CC6DCD" w:rsidRDefault="00CC6DCD" w:rsidP="00CC6DCD">
      <w:pPr>
        <w:spacing w:line="240" w:lineRule="exact"/>
        <w:ind w:left="5313"/>
        <w:rPr>
          <w:lang w:val="ru-RU"/>
        </w:rPr>
      </w:pPr>
    </w:p>
    <w:p w:rsidR="00CC6DCD" w:rsidRPr="00CC6DCD" w:rsidRDefault="00CC6DCD" w:rsidP="00CC6DCD">
      <w:pPr>
        <w:spacing w:line="240" w:lineRule="exact"/>
        <w:ind w:left="5313"/>
        <w:rPr>
          <w:lang w:val="ru-RU"/>
        </w:rPr>
      </w:pPr>
    </w:p>
    <w:p w:rsidR="00CC6DCD" w:rsidRPr="00CC6DCD" w:rsidRDefault="00CC6DCD" w:rsidP="00CC6DCD">
      <w:pPr>
        <w:spacing w:line="240" w:lineRule="exact"/>
        <w:ind w:left="5313"/>
        <w:rPr>
          <w:lang w:val="ru-RU"/>
        </w:rPr>
      </w:pPr>
    </w:p>
    <w:p w:rsidR="00CC6DCD" w:rsidRPr="00CC6DCD" w:rsidRDefault="00CC6DCD" w:rsidP="00CC6DCD">
      <w:pPr>
        <w:spacing w:line="340" w:lineRule="exact"/>
        <w:ind w:left="5313"/>
        <w:rPr>
          <w:lang w:val="ru-RU"/>
        </w:rPr>
      </w:pPr>
    </w:p>
    <w:p w:rsidR="00CC6DCD" w:rsidRPr="00CC6DCD" w:rsidRDefault="00CC6DCD" w:rsidP="00CC6DCD">
      <w:pPr>
        <w:rPr>
          <w:lang w:val="ru-RU"/>
        </w:rPr>
        <w:sectPr w:rsidR="00CC6DCD" w:rsidRPr="00CC6DCD" w:rsidSect="005A76FB">
          <w:type w:val="continuous"/>
          <w:pgSz w:w="11906" w:h="16839"/>
          <w:pgMar w:top="1440" w:right="424" w:bottom="1200" w:left="784" w:header="0" w:footer="0" w:gutter="0"/>
          <w:cols w:space="720"/>
          <w:docGrid w:type="lines" w:linePitch="312"/>
        </w:sectPr>
      </w:pPr>
    </w:p>
    <w:p w:rsidR="00CC6DCD" w:rsidRPr="00CC6DCD" w:rsidRDefault="00CC6DCD" w:rsidP="00CC6DCD">
      <w:pPr>
        <w:spacing w:line="311" w:lineRule="exact"/>
        <w:ind w:left="709" w:firstLineChars="0" w:firstLine="0"/>
        <w:jc w:val="center"/>
        <w:rPr>
          <w:sz w:val="36"/>
          <w:szCs w:val="36"/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5"/>
          <w:w w:val="95"/>
          <w:sz w:val="36"/>
          <w:szCs w:val="36"/>
          <w:lang w:val="ru-RU"/>
        </w:rPr>
        <w:lastRenderedPageBreak/>
        <w:t>НАВЧАЛЬНА</w:t>
      </w:r>
      <w:r w:rsidRPr="00802E6C">
        <w:rPr>
          <w:rFonts w:ascii="Calibri" w:hAnsi="Calibri" w:cs="Calibri"/>
          <w:b/>
          <w:noProof/>
          <w:color w:val="000000"/>
          <w:spacing w:val="5"/>
          <w:sz w:val="36"/>
          <w:szCs w:val="36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5"/>
          <w:w w:val="95"/>
          <w:sz w:val="36"/>
          <w:szCs w:val="36"/>
          <w:lang w:val="ru-RU"/>
        </w:rPr>
        <w:t>ПРОГРАМА</w:t>
      </w:r>
    </w:p>
    <w:p w:rsidR="00CC6DCD" w:rsidRPr="00940E27" w:rsidRDefault="00CC6DCD" w:rsidP="00CC6DCD">
      <w:pPr>
        <w:spacing w:line="370" w:lineRule="exact"/>
        <w:ind w:left="709" w:firstLineChars="0" w:firstLine="0"/>
        <w:jc w:val="center"/>
        <w:rPr>
          <w:sz w:val="36"/>
          <w:szCs w:val="36"/>
          <w:lang w:val="uk-UA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ru-RU"/>
        </w:rPr>
        <w:t>З</w:t>
      </w:r>
      <w:r w:rsidRPr="00802E6C">
        <w:rPr>
          <w:rFonts w:ascii="Calibri" w:hAnsi="Calibri" w:cs="Calibri"/>
          <w:b/>
          <w:noProof/>
          <w:color w:val="000000"/>
          <w:spacing w:val="4"/>
          <w:sz w:val="36"/>
          <w:szCs w:val="36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УКРАЇНСЬКОЇ</w:t>
      </w:r>
      <w:r w:rsidRPr="00802E6C">
        <w:rPr>
          <w:rFonts w:ascii="Calibri" w:hAnsi="Calibri" w:cs="Calibri"/>
          <w:b/>
          <w:noProof/>
          <w:color w:val="000000"/>
          <w:spacing w:val="3"/>
          <w:sz w:val="36"/>
          <w:szCs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uk-UA"/>
        </w:rPr>
        <w:t>МОВИ</w:t>
      </w:r>
    </w:p>
    <w:p w:rsidR="00CC6DCD" w:rsidRPr="00CC6DCD" w:rsidRDefault="00CC6DCD" w:rsidP="00CC6DCD">
      <w:pPr>
        <w:tabs>
          <w:tab w:val="left" w:pos="4645"/>
        </w:tabs>
        <w:spacing w:line="461" w:lineRule="exact"/>
        <w:ind w:left="709" w:firstLineChars="0" w:firstLine="0"/>
        <w:jc w:val="center"/>
        <w:rPr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ru-RU"/>
        </w:rPr>
        <w:t>6</w:t>
      </w:r>
      <w:r w:rsidR="005E77B0">
        <w:rPr>
          <w:rFonts w:cs="Calibri"/>
          <w:color w:val="000000"/>
          <w:sz w:val="36"/>
          <w:szCs w:val="36"/>
          <w:lang w:val="ru-RU"/>
        </w:rPr>
        <w:t xml:space="preserve"> </w:t>
      </w:r>
      <w:r w:rsidRPr="00CC6DCD">
        <w:rPr>
          <w:rFonts w:ascii="Times New Roman" w:hAnsi="Times New Roman" w:cs="Times New Roman"/>
          <w:b/>
          <w:noProof/>
          <w:color w:val="000000"/>
          <w:w w:val="130"/>
          <w:sz w:val="36"/>
          <w:szCs w:val="36"/>
          <w:lang w:val="ru-RU"/>
        </w:rPr>
        <w:t>КЛАС</w:t>
      </w:r>
    </w:p>
    <w:p w:rsidR="00CC6DCD" w:rsidRPr="00CC6DCD" w:rsidRDefault="00CC6DCD" w:rsidP="00CC6DCD">
      <w:pPr>
        <w:spacing w:line="386" w:lineRule="exact"/>
        <w:ind w:left="709" w:firstLineChars="0" w:firstLine="0"/>
        <w:jc w:val="center"/>
        <w:rPr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36"/>
          <w:szCs w:val="36"/>
          <w:lang w:val="uk-UA"/>
        </w:rPr>
        <w:t>14</w:t>
      </w:r>
      <w:r w:rsidRPr="00CC6DCD">
        <w:rPr>
          <w:rFonts w:ascii="Times New Roman" w:hAnsi="Times New Roman" w:cs="Times New Roman"/>
          <w:b/>
          <w:noProof/>
          <w:color w:val="000000"/>
          <w:spacing w:val="-2"/>
          <w:w w:val="95"/>
          <w:sz w:val="36"/>
          <w:szCs w:val="36"/>
          <w:lang w:val="ru-RU"/>
        </w:rPr>
        <w:t>0</w:t>
      </w:r>
      <w:r w:rsidRPr="00802E6C">
        <w:rPr>
          <w:rFonts w:ascii="Calibri" w:hAnsi="Calibri" w:cs="Calibri"/>
          <w:b/>
          <w:noProof/>
          <w:color w:val="000000"/>
          <w:spacing w:val="5"/>
          <w:sz w:val="36"/>
          <w:szCs w:val="36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години</w:t>
      </w:r>
    </w:p>
    <w:p w:rsidR="00CC6DCD" w:rsidRPr="00CC6DCD" w:rsidRDefault="00CC6DCD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ru-RU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uk-UA"/>
        </w:rPr>
        <w:t>4</w:t>
      </w:r>
      <w:r w:rsidRPr="00802E6C">
        <w:rPr>
          <w:rFonts w:ascii="Calibri" w:hAnsi="Calibri" w:cs="Calibri"/>
          <w:b/>
          <w:noProof/>
          <w:color w:val="000000"/>
          <w:spacing w:val="5"/>
          <w:sz w:val="36"/>
          <w:szCs w:val="36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  <w:szCs w:val="36"/>
          <w:lang w:val="ru-RU"/>
        </w:rPr>
        <w:t>години</w:t>
      </w:r>
      <w:r w:rsidRPr="00802E6C">
        <w:rPr>
          <w:rFonts w:ascii="Calibri" w:hAnsi="Calibri" w:cs="Calibri"/>
          <w:b/>
          <w:noProof/>
          <w:color w:val="000000"/>
          <w:spacing w:val="3"/>
          <w:sz w:val="36"/>
          <w:szCs w:val="36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на</w:t>
      </w:r>
      <w:r w:rsidRPr="00802E6C">
        <w:rPr>
          <w:rFonts w:ascii="Calibri" w:hAnsi="Calibri" w:cs="Calibri"/>
          <w:b/>
          <w:noProof/>
          <w:color w:val="000000"/>
          <w:spacing w:val="5"/>
          <w:sz w:val="36"/>
          <w:szCs w:val="36"/>
        </w:rPr>
        <w:t> </w:t>
      </w: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тиждень)</w:t>
      </w:r>
    </w:p>
    <w:p w:rsidR="00CC6DCD" w:rsidRPr="00CC6DCD" w:rsidRDefault="00CC6DCD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</w:pPr>
    </w:p>
    <w:p w:rsidR="00CC6DCD" w:rsidRPr="00CC6DCD" w:rsidRDefault="00CC6DCD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  <w:lang w:val="ru-RU"/>
        </w:rPr>
        <w:t>ДАШКОВЕЦЬКИЙ ЛІЦЕЙ</w:t>
      </w:r>
    </w:p>
    <w:p w:rsidR="00CC6DCD" w:rsidRDefault="00CC6DCD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  <w:szCs w:val="32"/>
          <w:lang w:val="ru-RU"/>
        </w:rPr>
      </w:pPr>
    </w:p>
    <w:p w:rsidR="00CC6DCD" w:rsidRPr="00CC6DCD" w:rsidRDefault="00CC6DCD" w:rsidP="00CC6DCD">
      <w:pPr>
        <w:spacing w:line="322" w:lineRule="exact"/>
        <w:ind w:left="709" w:firstLineChars="0" w:firstLine="0"/>
        <w:jc w:val="center"/>
        <w:rPr>
          <w:sz w:val="32"/>
          <w:szCs w:val="32"/>
          <w:lang w:val="ru-RU"/>
        </w:rPr>
      </w:pPr>
      <w:r w:rsidRPr="00CC6DCD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  <w:szCs w:val="32"/>
          <w:lang w:val="ru-RU"/>
        </w:rPr>
        <w:t>БАРАБАШ ОКСАНИ ВОЛОДИМИРІВНИ</w:t>
      </w:r>
    </w:p>
    <w:p w:rsidR="00CC6DCD" w:rsidRPr="00CC6DCD" w:rsidRDefault="00CC6DCD" w:rsidP="00CC6DCD">
      <w:pPr>
        <w:spacing w:line="240" w:lineRule="exact"/>
        <w:ind w:left="709" w:firstLineChars="0" w:firstLine="0"/>
        <w:jc w:val="center"/>
        <w:rPr>
          <w:lang w:val="ru-RU"/>
        </w:rPr>
      </w:pPr>
    </w:p>
    <w:p w:rsidR="00CC6DCD" w:rsidRDefault="00CC6DCD" w:rsidP="00CC6DCD">
      <w:pPr>
        <w:spacing w:line="311" w:lineRule="exact"/>
        <w:ind w:left="709" w:firstLineChars="0" w:firstLine="0"/>
        <w:jc w:val="center"/>
        <w:rPr>
          <w:lang w:val="uk-UA"/>
        </w:rPr>
      </w:pPr>
    </w:p>
    <w:p w:rsidR="00CC6DCD" w:rsidRDefault="00CC6DCD" w:rsidP="00CC6DCD">
      <w:pPr>
        <w:spacing w:line="311" w:lineRule="exact"/>
        <w:ind w:left="709" w:firstLineChars="0" w:firstLine="0"/>
        <w:jc w:val="center"/>
        <w:rPr>
          <w:rFonts w:ascii="Calibri" w:hAnsi="Calibri" w:cs="Calibri"/>
          <w:noProof/>
          <w:color w:val="000000"/>
          <w:w w:val="175"/>
          <w:sz w:val="28"/>
          <w:lang w:val="uk-UA"/>
        </w:rPr>
      </w:pP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Навчальна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програма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укладена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на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підставі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модельної</w:t>
      </w:r>
    </w:p>
    <w:p w:rsidR="00CC6DCD" w:rsidRDefault="00CC6DCD" w:rsidP="00CC6DCD">
      <w:pPr>
        <w:spacing w:line="311" w:lineRule="exact"/>
        <w:ind w:left="709" w:firstLineChars="0" w:firstLine="0"/>
        <w:jc w:val="center"/>
        <w:rPr>
          <w:rFonts w:ascii="Calibri" w:hAnsi="Calibri" w:cs="Calibri"/>
          <w:noProof/>
          <w:color w:val="000000"/>
          <w:spacing w:val="33"/>
          <w:sz w:val="28"/>
          <w:lang w:val="uk-UA"/>
        </w:rPr>
      </w:pP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навчальної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програми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«Українська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  <w:lang w:val="uk-UA"/>
        </w:rPr>
        <w:t>мова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.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5</w:t>
      </w:r>
      <w:r>
        <w:rPr>
          <w:rFonts w:ascii="Times New Roman" w:hAnsi="Times New Roman" w:cs="Times New Roman"/>
          <w:noProof/>
          <w:color w:val="000000"/>
          <w:spacing w:val="-2"/>
          <w:sz w:val="28"/>
          <w:lang w:val="uk-UA"/>
        </w:rPr>
        <w:t>-</w:t>
      </w:r>
      <w:r w:rsidRPr="00CC6DCD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6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класи»</w:t>
      </w:r>
    </w:p>
    <w:p w:rsidR="00CC6DCD" w:rsidRDefault="00CC6DCD" w:rsidP="00CC6DCD">
      <w:pPr>
        <w:spacing w:line="311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uk-UA"/>
        </w:rPr>
      </w:pP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длязакладів</w:t>
      </w:r>
      <w:r>
        <w:rPr>
          <w:rFonts w:ascii="Calibri" w:hAnsi="Calibri" w:cs="Calibri"/>
          <w:noProof/>
          <w:color w:val="000000"/>
          <w:spacing w:val="-8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загальної</w:t>
      </w:r>
      <w:r>
        <w:rPr>
          <w:rFonts w:ascii="Calibri" w:hAnsi="Calibri" w:cs="Calibri"/>
          <w:noProof/>
          <w:color w:val="000000"/>
          <w:spacing w:val="-7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середньої</w:t>
      </w:r>
      <w:r>
        <w:rPr>
          <w:rFonts w:ascii="Calibri" w:hAnsi="Calibri" w:cs="Calibri"/>
          <w:noProof/>
          <w:color w:val="000000"/>
          <w:spacing w:val="-7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-7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(авт.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>
        <w:rPr>
          <w:rFonts w:ascii="Calibri" w:hAnsi="Calibri" w:cs="Calibri"/>
          <w:noProof/>
          <w:color w:val="000000"/>
          <w:spacing w:val="-5"/>
          <w:sz w:val="28"/>
          <w:lang w:val="uk-UA"/>
        </w:rPr>
        <w:t xml:space="preserve">Н. </w:t>
      </w:r>
      <w:r>
        <w:rPr>
          <w:rFonts w:ascii="Times New Roman" w:hAnsi="Times New Roman" w:cs="Times New Roman"/>
          <w:noProof/>
          <w:color w:val="000000"/>
          <w:spacing w:val="-3"/>
          <w:sz w:val="28"/>
          <w:lang w:val="uk-UA"/>
        </w:rPr>
        <w:t>Голуб,</w:t>
      </w:r>
    </w:p>
    <w:p w:rsidR="00CC6DCD" w:rsidRPr="00CC6DCD" w:rsidRDefault="00CC6DCD" w:rsidP="00CC6DCD">
      <w:pPr>
        <w:spacing w:line="311" w:lineRule="exact"/>
        <w:ind w:left="709" w:firstLineChars="0" w:firstLine="0"/>
        <w:jc w:val="center"/>
        <w:rPr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3"/>
          <w:sz w:val="28"/>
          <w:lang w:val="uk-UA"/>
        </w:rPr>
        <w:t>О. Горошкіна</w:t>
      </w:r>
      <w:r w:rsidRPr="00CC6DCD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),</w:t>
      </w:r>
      <w:r>
        <w:rPr>
          <w:rFonts w:ascii="Calibri" w:hAnsi="Calibri" w:cs="Calibri"/>
          <w:noProof/>
          <w:color w:val="000000"/>
          <w:w w:val="318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рекомендованої</w:t>
      </w:r>
      <w:r>
        <w:rPr>
          <w:rFonts w:ascii="Calibri" w:hAnsi="Calibri" w:cs="Calibri"/>
          <w:noProof/>
          <w:color w:val="000000"/>
          <w:w w:val="320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Міністерством</w:t>
      </w:r>
    </w:p>
    <w:p w:rsidR="00CC6DCD" w:rsidRDefault="00CC6DCD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освіти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і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науки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України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(наказ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6"/>
          <w:sz w:val="28"/>
          <w:lang w:val="ru-RU"/>
        </w:rPr>
        <w:t>МОН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5"/>
          <w:sz w:val="28"/>
          <w:lang w:val="ru-RU"/>
        </w:rPr>
        <w:t>№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795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4"/>
          <w:sz w:val="28"/>
          <w:lang w:val="ru-RU"/>
        </w:rPr>
        <w:t>від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 w:rsidRPr="00CC6DCD"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12.07.2021)</w:t>
      </w: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Default="005E77B0" w:rsidP="00CC6DCD">
      <w:pPr>
        <w:spacing w:line="322" w:lineRule="exact"/>
        <w:ind w:left="709" w:firstLineChars="0" w:firstLine="0"/>
        <w:jc w:val="center"/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</w:pPr>
    </w:p>
    <w:p w:rsidR="005E77B0" w:rsidRPr="00CC6DCD" w:rsidRDefault="005E77B0" w:rsidP="00CC6DCD">
      <w:pPr>
        <w:spacing w:line="322" w:lineRule="exact"/>
        <w:ind w:left="709" w:firstLineChars="0" w:firstLine="0"/>
        <w:jc w:val="center"/>
        <w:rPr>
          <w:lang w:val="ru-RU"/>
        </w:rPr>
        <w:sectPr w:rsidR="005E77B0" w:rsidRPr="00CC6DCD" w:rsidSect="00CC6DCD">
          <w:type w:val="continuous"/>
          <w:pgSz w:w="11906" w:h="16839"/>
          <w:pgMar w:top="1440" w:right="140" w:bottom="1200" w:left="284" w:header="0" w:footer="0" w:gutter="0"/>
          <w:cols w:space="720" w:equalWidth="0">
            <w:col w:w="11482" w:space="0"/>
          </w:cols>
          <w:docGrid w:type="lines" w:linePitch="312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8"/>
          <w:lang w:val="ru-RU"/>
        </w:rPr>
        <w:t>2023</w:t>
      </w:r>
    </w:p>
    <w:p w:rsidR="00CC6DCD" w:rsidRDefault="00CC6DCD" w:rsidP="00CC6DCD">
      <w:pPr>
        <w:autoSpaceDE w:val="0"/>
        <w:autoSpaceDN w:val="0"/>
        <w:adjustRightInd w:val="0"/>
        <w:ind w:firstLine="3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CD" w:rsidRDefault="00CC6DCD" w:rsidP="00CC6DCD">
      <w:pPr>
        <w:autoSpaceDE w:val="0"/>
        <w:autoSpaceDN w:val="0"/>
        <w:adjustRightInd w:val="0"/>
        <w:ind w:firstLine="3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CD" w:rsidRDefault="00CC6DCD" w:rsidP="00CC6DCD">
      <w:pPr>
        <w:autoSpaceDE w:val="0"/>
        <w:autoSpaceDN w:val="0"/>
        <w:adjustRightInd w:val="0"/>
        <w:ind w:firstLine="3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CD" w:rsidRDefault="00CC6DCD" w:rsidP="00CC6DCD">
      <w:pPr>
        <w:autoSpaceDE w:val="0"/>
        <w:autoSpaceDN w:val="0"/>
        <w:adjustRightInd w:val="0"/>
        <w:ind w:firstLine="3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A31" w:rsidRDefault="00760A31" w:rsidP="00CC6DCD">
      <w:pPr>
        <w:autoSpaceDE w:val="0"/>
        <w:autoSpaceDN w:val="0"/>
        <w:adjustRightInd w:val="0"/>
        <w:ind w:firstLine="351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ВСТУП.</w:t>
      </w:r>
    </w:p>
    <w:p w:rsidR="00760A31" w:rsidRDefault="00760A31" w:rsidP="00CC6DCD">
      <w:pPr>
        <w:autoSpaceDE w:val="0"/>
        <w:autoSpaceDN w:val="0"/>
        <w:adjustRightInd w:val="0"/>
        <w:ind w:firstLine="3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A31" w:rsidRDefault="00760A31" w:rsidP="00CC6DCD">
      <w:pPr>
        <w:autoSpaceDE w:val="0"/>
        <w:autoSpaceDN w:val="0"/>
        <w:adjustRightInd w:val="0"/>
        <w:ind w:firstLine="30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Мета навчання української мови</w:t>
      </w:r>
      <w:r>
        <w:rPr>
          <w:rFonts w:ascii="Times New Roman" w:hAnsi="Times New Roman" w:cs="Times New Roman"/>
          <w:sz w:val="24"/>
          <w:szCs w:val="24"/>
          <w:lang w:val="ru-RU"/>
        </w:rPr>
        <w:t>– розвиток особистості здобувача освіти засобами предмета, а саме: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пізнання мови як цілісної системи, що забезпечує розвиток людини (мислення, пізнання світу, комунікацію,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самовираження й самовдосконалення, емоційний світ тощо) і функціювання суспільства;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формування компетентного мовця, носія духовності, культури й традицій українського народу.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Відповідно до мети поставлено такі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завдання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виховання ціннісного ставлення до української мови як державної;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розкриття потенційних можливостей мови для життя й діяльності людини, суспільства;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виховання потреби пізнавати мовне розмаїття (фонетичне, лексичне, фразеологічне, граматичне) й активно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користуватися ним, удосконалювати культуру усного й писемного мовлення;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формування мовного чуття, усвідомлення естетичної й культурної цінності мови;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 засвоєння знань, формування вмінь і навичок, необхідних для ефективної комунікації.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Програму укладено з дотриманням таких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принципів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світоглядності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(дібрані теми й поняття сприяють розвиткові в суб’єктів освітнього процесу наукового уявлення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 мову, її функції, системний характер, багаті виражальні можливості, роль у житті й становленні людини тощо)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інструментальності </w:t>
      </w:r>
      <w:r>
        <w:rPr>
          <w:rFonts w:ascii="Times New Roman" w:hAnsi="Times New Roman" w:cs="Times New Roman"/>
          <w:sz w:val="24"/>
          <w:szCs w:val="24"/>
          <w:lang w:val="ru-RU"/>
        </w:rPr>
        <w:t>(можливість застосування знань, умінь і навичок в усіх сферах життя людини);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доступності </w:t>
      </w:r>
      <w:r>
        <w:rPr>
          <w:rFonts w:ascii="Times New Roman" w:hAnsi="Times New Roman" w:cs="Times New Roman"/>
          <w:sz w:val="24"/>
          <w:szCs w:val="24"/>
          <w:lang w:val="ru-RU"/>
        </w:rPr>
        <w:t>(відповідність змісту віковим особливостям і рівневі розвитку учнів);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систематичності й логічної послідовності </w:t>
      </w:r>
      <w:r>
        <w:rPr>
          <w:rFonts w:ascii="Times New Roman" w:hAnsi="Times New Roman" w:cs="Times New Roman"/>
          <w:sz w:val="24"/>
          <w:szCs w:val="24"/>
          <w:lang w:val="ru-RU"/>
        </w:rPr>
        <w:t>(змістовий компонент укладено з дотриманням логічної послідовності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й взаємозв’язку);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соціалізації </w:t>
      </w:r>
      <w:r>
        <w:rPr>
          <w:rFonts w:ascii="Times New Roman" w:hAnsi="Times New Roman" w:cs="Times New Roman"/>
          <w:sz w:val="24"/>
          <w:szCs w:val="24"/>
          <w:lang w:val="ru-RU"/>
        </w:rPr>
        <w:t>(знання, уміння й навички сприяють соціалізації учнів);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культуровідповідності </w:t>
      </w:r>
      <w:r>
        <w:rPr>
          <w:rFonts w:ascii="Times New Roman" w:hAnsi="Times New Roman" w:cs="Times New Roman"/>
          <w:sz w:val="24"/>
          <w:szCs w:val="24"/>
          <w:lang w:val="ru-RU"/>
        </w:rPr>
        <w:t>(вивчаючи мову, її носії засвоюють притаманну її народові культуру).</w:t>
      </w:r>
    </w:p>
    <w:p w:rsidR="00760A31" w:rsidRDefault="00760A31" w:rsidP="00760A3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sz w:val="24"/>
          <w:szCs w:val="24"/>
          <w:lang w:val="uk-UA"/>
        </w:rPr>
      </w:pPr>
    </w:p>
    <w:p w:rsidR="00760A31" w:rsidRDefault="00760A31" w:rsidP="00CC6DCD">
      <w:pPr>
        <w:autoSpaceDE w:val="0"/>
        <w:autoSpaceDN w:val="0"/>
        <w:adjustRightInd w:val="0"/>
        <w:ind w:firstLine="30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ормативно-правова база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основі якої укладено програму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760A31" w:rsidRDefault="00760A31" w:rsidP="00760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України «Про освіту»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60A31" w:rsidRDefault="00760A31" w:rsidP="00760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України «Про повну загальну середню освіту»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60A31" w:rsidRDefault="00760A31" w:rsidP="00760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стандартбазової середньої загальноїосвіти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60A31" w:rsidRDefault="00760A31" w:rsidP="00760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світн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навчального закладу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60A31" w:rsidRDefault="00760A31" w:rsidP="00760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«Українська мова. 5-6 класи»для закладів загальної середньої освіти(автори Голуб Н.Б., Горошкіна О.М.)</w:t>
      </w:r>
    </w:p>
    <w:p w:rsidR="00760A31" w:rsidRDefault="00760A31" w:rsidP="00760A31">
      <w:pPr>
        <w:ind w:firstLineChars="0" w:firstLine="0"/>
        <w:rPr>
          <w:lang w:val="ru-RU"/>
        </w:rPr>
      </w:pPr>
    </w:p>
    <w:p w:rsidR="00760A31" w:rsidRDefault="00760A31" w:rsidP="00760A31">
      <w:pPr>
        <w:rPr>
          <w:lang w:val="ru-RU"/>
        </w:rPr>
      </w:pPr>
    </w:p>
    <w:p w:rsidR="00CC6DCD" w:rsidRDefault="00CC6DCD" w:rsidP="00760A31">
      <w:pPr>
        <w:tabs>
          <w:tab w:val="left" w:pos="420"/>
        </w:tabs>
        <w:ind w:firstLineChars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DCD" w:rsidRDefault="00CC6DCD" w:rsidP="00760A31">
      <w:pPr>
        <w:tabs>
          <w:tab w:val="left" w:pos="420"/>
        </w:tabs>
        <w:ind w:firstLineChars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DCD" w:rsidRDefault="00CC6DCD" w:rsidP="00760A31">
      <w:pPr>
        <w:tabs>
          <w:tab w:val="left" w:pos="420"/>
        </w:tabs>
        <w:ind w:firstLineChars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DCD" w:rsidRDefault="00CC6DCD" w:rsidP="00760A31">
      <w:pPr>
        <w:tabs>
          <w:tab w:val="left" w:pos="420"/>
        </w:tabs>
        <w:ind w:firstLineChars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DCD" w:rsidRDefault="00CC6DCD" w:rsidP="00760A31">
      <w:pPr>
        <w:tabs>
          <w:tab w:val="left" w:pos="420"/>
        </w:tabs>
        <w:ind w:firstLineChars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DCD" w:rsidRDefault="00CC6DCD" w:rsidP="00760A31">
      <w:pPr>
        <w:tabs>
          <w:tab w:val="left" w:pos="420"/>
        </w:tabs>
        <w:ind w:firstLineChars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0A31" w:rsidRDefault="00760A31" w:rsidP="00760A31">
      <w:pPr>
        <w:tabs>
          <w:tab w:val="left" w:pos="420"/>
        </w:tabs>
        <w:ind w:firstLineChars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ЗМІСТ НАВЧАННЯ</w:t>
      </w:r>
    </w:p>
    <w:tbl>
      <w:tblPr>
        <w:tblStyle w:val="a4"/>
        <w:tblW w:w="11307" w:type="dxa"/>
        <w:tblInd w:w="0" w:type="dxa"/>
        <w:tblLayout w:type="fixed"/>
        <w:tblLook w:val="04A0"/>
      </w:tblPr>
      <w:tblGrid>
        <w:gridCol w:w="675"/>
        <w:gridCol w:w="709"/>
        <w:gridCol w:w="1843"/>
        <w:gridCol w:w="850"/>
        <w:gridCol w:w="3969"/>
        <w:gridCol w:w="3261"/>
      </w:tblGrid>
      <w:tr w:rsidR="00760A31" w:rsidTr="00CC6DCD">
        <w:trPr>
          <w:cantSplit/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bCs/>
                <w:color w:val="7030A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uk-UA"/>
              </w:rPr>
              <w:lastRenderedPageBreak/>
              <w:t>№ 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bCs/>
                <w:color w:val="7030A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uk-UA"/>
              </w:rPr>
              <w:t>ПІДТЕМИ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bCs/>
                <w:color w:val="7030A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7030A0"/>
                <w:lang w:val="uk-UA"/>
              </w:rPr>
              <w:t>КІЛ-ТЬ ГОД</w:t>
            </w:r>
            <w:r>
              <w:rPr>
                <w:b/>
                <w:bCs/>
                <w:color w:val="7030A0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bCs/>
                <w:color w:val="7030A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bCs/>
                <w:color w:val="7030A0"/>
                <w:sz w:val="24"/>
                <w:szCs w:val="24"/>
                <w:lang w:val="uk-UA"/>
              </w:rPr>
            </w:pPr>
            <w:r>
              <w:rPr>
                <w:b/>
                <w:color w:val="7030A0"/>
                <w:sz w:val="24"/>
                <w:szCs w:val="24"/>
              </w:rPr>
              <w:t>ВИДИ НАВЧАЛЬНОЇ ДІЯЛЬНОСТІ</w:t>
            </w:r>
          </w:p>
        </w:tc>
      </w:tr>
      <w:tr w:rsidR="00760A31" w:rsidTr="00CC6DCD">
        <w:trPr>
          <w:trHeight w:val="2180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</w:rPr>
              <w:t>Краса і багатство української мови (3)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Краса звучання української мови.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 Організовує свою діяльність (мотивує, ставить цілі, планує, прогнозує, контролює, здійснює рефлексію, коригує); - характеризує деякі основні особливості структури та окремі деталі мовного оформлення нескладних у мовному плані невеликих текстів (зокрема художніх текстів, медіатекстів або уривків із них), що належать до різних стилів і жанрів; - робить висновки на основі прочитаного нескладного в мовному плані тексту (зокрема художнього тексту, медіатексту або уривка з нього); - пояснює вплив мовних засобів у тексті на формування власного естетичного смаку; - передає нескладні в мовному плані невеликі тексти (зокрема художні тексти, медіатексти або уривки з них) словесно (переказ, конспект), графічно (схема, таблиця тощо); - добирає доречні типові засоби милозвучності для оформлення невеликого типового власного висловлення; - виявляє і виправляє типові порушення правил милозвучності в мовленні, спираючись на засвоєні мовні норми; - використовує знання про милозвучність, багатство української мови для вдосконалення власного мовлення .</w:t>
            </w:r>
          </w:p>
        </w:tc>
        <w:tc>
          <w:tcPr>
            <w:tcW w:w="3261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Організаційна діяльність</w:t>
            </w:r>
            <w:r>
              <w:rPr>
                <w:lang w:val="uk-UA"/>
              </w:rPr>
              <w:t xml:space="preserve"> (цілевизначення; планування; організація роботи; самоконтроль, рефлексія). </w:t>
            </w:r>
            <w:r>
              <w:rPr>
                <w:b/>
                <w:lang w:val="uk-UA"/>
              </w:rPr>
              <w:t>Пізнавальна діяльність</w:t>
            </w:r>
            <w:r>
              <w:rPr>
                <w:lang w:val="uk-UA"/>
              </w:rPr>
              <w:t xml:space="preserve"> (дослідження критеріїв краси й багатства української мови; добір прикладів, що свідчать про красу й багатство мови тощо). </w:t>
            </w:r>
            <w:r>
              <w:rPr>
                <w:b/>
                <w:lang w:val="uk-UA"/>
              </w:rPr>
              <w:t>Текстова діяльність</w:t>
            </w:r>
            <w:r>
              <w:rPr>
                <w:lang w:val="uk-UA"/>
              </w:rPr>
              <w:t xml:space="preserve"> (читання текстів уголос; аналіз текстів за певною ознакою: ритміки, мелодики мови, повнозвучної вимови, співвідношення голосних і приголосних звуків у словах; виявлення неологізмів, архаїзмів, історизмів, діалектизмів тощо; визначення ролі суфіксів і префіксів у словах; переказування тексту (з дотриманням лексичного багатства; з розширенням тексту синонімами, фразеологізмами тощо). </w:t>
            </w:r>
            <w:r>
              <w:rPr>
                <w:b/>
              </w:rPr>
              <w:t>Мовленнєва діяльність</w:t>
            </w:r>
            <w:r>
              <w:t xml:space="preserve"> (усне повідомлення на визначену тему)</w:t>
            </w:r>
          </w:p>
        </w:tc>
      </w:tr>
      <w:tr w:rsidR="00760A31" w:rsidTr="00CC6DCD">
        <w:trPr>
          <w:trHeight w:val="218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Багатство української мови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Будова слова. Орфографія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Повторення вивченого раніше про будову слова, форми слова й спільнокореневі слова, значущі частини слова.</w:t>
            </w:r>
          </w:p>
        </w:tc>
        <w:tc>
          <w:tcPr>
            <w:tcW w:w="850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sz w:val="24"/>
                <w:szCs w:val="24"/>
                <w:lang w:val="uk-UA"/>
              </w:rPr>
            </w:pPr>
          </w:p>
          <w:p w:rsidR="00760A31" w:rsidRDefault="00760A31">
            <w:pPr>
              <w:tabs>
                <w:tab w:val="left" w:pos="420"/>
              </w:tabs>
              <w:ind w:firstLine="30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 Організовує свою діяльність (мотивує, ставить цілі, планує, прогнозує, контролює, здійснює рефлексію, коригує); - доречно використовує в мовленні вивчені мовні одиниці; - використовує знання про будову слова для вдосконалення власного мовлення; - добирає потрібні мовні засоби, дотримуючись основних мовних норм, ураховуючи роль значущих частин слова; - спостерігає за значущими частинами слова в мовленні, зокрема й на прикладі літературних творів ; - складає та оформлює невелике типове власне висловлення з використанням вивчених мовних одиниць; - знаходить і виправляє типові помилки у змісті тексту, будові слова, написанні значущих частин слова; - висловлює власні почуття та враження щодо зображених у тексті (художньому тексті, медіатексті тощо) людей, подій, ситуацій, ставлення до них, використовуючи слова з суфіксами, що надають слову емоційного забарвлення та виразності; - редагує текст, уникаючи скупчення спільнокореневих слів; - користується орфографічним словником.</w:t>
            </w:r>
          </w:p>
        </w:tc>
        <w:tc>
          <w:tcPr>
            <w:tcW w:w="3261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Організаційна діяльність</w:t>
            </w:r>
            <w:r>
              <w:rPr>
                <w:lang w:val="uk-UA"/>
              </w:rPr>
              <w:t xml:space="preserve"> (цілевизначення; планування; організація роботи; самоконтроль, рефлексія). </w:t>
            </w:r>
            <w:r>
              <w:rPr>
                <w:b/>
                <w:lang w:val="uk-UA"/>
              </w:rPr>
              <w:t>Пізнавальна діяльність</w:t>
            </w:r>
            <w:r>
              <w:rPr>
                <w:lang w:val="uk-UA"/>
              </w:rPr>
              <w:t xml:space="preserve"> (пояснення й застосування правил написання значущих частин слова; визначення спільного лексичного значення спільнокореневих слів, що належать до різних частин мови; розмежування спільнокореневих слів і форм одного слова; визначення змінних і незмінних частин мови, складних слів; добір спільнокореневих слів; розбір слів за будовою; пояснення функцій значущих частин слова: префіксів (творення слів, синонімів, антонімів), суфіксів (творення нових слів, надання словам емоційного забарвлення); пошук ситуацій, що потребують застосування вивченої теми; виокремлення частин будови слова, пояснення значень закінчення для творення форм слова; виконання вправ, що передбачають застосування орфографічних правил; виявлення проблемних ситуацій, спричинених орфографічними помилками. виконання завдань, що </w:t>
            </w:r>
            <w:r>
              <w:rPr>
                <w:lang w:val="uk-UA"/>
              </w:rPr>
              <w:lastRenderedPageBreak/>
              <w:t xml:space="preserve">передбачають використання орфографічного словника; аргументування власної думки тощо). </w:t>
            </w:r>
            <w:r>
              <w:rPr>
                <w:b/>
                <w:lang w:val="uk-UA"/>
              </w:rPr>
              <w:t>Текстова діяльність</w:t>
            </w:r>
            <w:r>
              <w:rPr>
                <w:lang w:val="uk-UA"/>
              </w:rPr>
              <w:t xml:space="preserve"> (пошук у тексті форм одного слова й спільнокореневих слів; аудіювання, читання й складання текстів, що містять слова із суфіксами, які надають слову емоційного забарвлення й виразності; виявлення й аналіз у текстах помилок, спричинених недоцільним уживанням спільнокореневих слів або форм слова; редагування речень і текстів; редагування тексту/речень; складання й оформлення власного висловлення згідно з усталеними орфографічними нормами; тощо). </w:t>
            </w:r>
            <w:r>
              <w:rPr>
                <w:b/>
              </w:rPr>
              <w:t>Мовленнєва діяльність</w:t>
            </w:r>
            <w:r>
              <w:t xml:space="preserve"> (усне висловлення на визначену тему)</w:t>
            </w: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Спільнокореневі слова й форми слова. Спільнокореневі слова як засіб зв’язку речень у тексті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Основа (корінь, суфікс, префікс) і закінчення – значущі частини слова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Написання префіксів з-, зі-, с-, роз-, без-.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Написання префіксів  пре-, при-, прі-.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 xml:space="preserve">Правила написання букв е, и, і в суфіксах -ечок-, -ечк-, - </w:t>
            </w:r>
            <w:r>
              <w:lastRenderedPageBreak/>
              <w:t>ичок-, -ичк-.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Правила написання букв е, и, і в суфіксах -інн-(я), -ення-(я), -инн-(я), -ив-(о), -ев-(о).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Букви е, о, и в прикметникових суфіксах -ев- (-єв-), -ов-, -ин-,-ін-, -ичн-.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Антонімічні префікси й суфікси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Незмінні й змінні слова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Складні слова.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Словотвір. Орфографія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</w:pPr>
            <w:r>
              <w:t>Повторення вивченого у 3-4 класах.</w:t>
            </w:r>
          </w:p>
        </w:tc>
        <w:tc>
          <w:tcPr>
            <w:tcW w:w="850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Організовує свою діяльність (мотивує, ставить цілі, планує, прогнозує, контролює, здійснює рефлексію, коригує); - обирає комунікативно доцільний варіант слова з опорою на знання про способи словотворення (розвивальний, а не розвиваючий); - виявляє власні мовні вподобання в доборі мовних засобів; - збагачує власне мовлення, послуговуючись різноманітними джерелами; - використовує словотвірні засоби для передання власних емоцій, створення комфортної атмосфери; - записує власні міркування з використанням виучуваного мовного явища; - складає та оформлює власне висловлення згідно з усталеними словотвірними нормами ; - виявляє і виправляє помилки, допущені в тексті, спираючись на засвоєні мовні норми; - добирає потрібні словотвірні засоби, дотримуючись основних мовних норм ; - імпровізує з окремими художніми засобами (словотвірними) ; - створює невеликі типові повідомлення / медіатексти в захищених цифрових сервісах і соцмережах щодо проблем, пов’язаних з особистим досвідом та освітньою діяльністю, використовуючи складноскорочені слова.</w:t>
            </w:r>
          </w:p>
        </w:tc>
        <w:tc>
          <w:tcPr>
            <w:tcW w:w="3261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Організаційна діяльність</w:t>
            </w:r>
            <w:r>
              <w:rPr>
                <w:lang w:val="uk-UA"/>
              </w:rPr>
              <w:t xml:space="preserve"> (цілевизначення; планування; припущення; організація роботи; самоконтроль, рефлексія). </w:t>
            </w:r>
            <w:r>
              <w:rPr>
                <w:b/>
                <w:lang w:val="uk-UA"/>
              </w:rPr>
              <w:t>Пізнавальна діяльність</w:t>
            </w:r>
            <w:r>
              <w:rPr>
                <w:lang w:val="uk-UA"/>
              </w:rPr>
              <w:t xml:space="preserve"> (визначення способів творення слів, стилістичних засобів словотвору; добір словотвірного ланцюжка; творення і написання слів суфіксальним способом: іменників (суфікси -ин(а), -ств(о), -зтв(о), - цтв(о)), прикметників (суфікси -ськ-, -цьк-, -зьк-); творення і написання складних, складноскорочених слів, комунікативно доцільне застосування їх; пояснення ролі складних слів у мовленні; виконання завдань, що передбачають використання орфографічного словника тощо). </w:t>
            </w:r>
            <w:r>
              <w:rPr>
                <w:b/>
              </w:rPr>
              <w:t>Текстова діяльність</w:t>
            </w:r>
            <w:r>
              <w:t xml:space="preserve"> (визначення ролі слів емоційно-експресивними суфіксами; виявлення в тексті виучуваних мовних одиниць; збагачення/перетворення тексту за допомогою слів, утворених різними способами; редагування тексту, обґрунтування правильного вживання словотвірних засобів; написання власних висловлень із використанням зазначених слів, написання есе тощо). </w:t>
            </w:r>
            <w:r>
              <w:rPr>
                <w:b/>
              </w:rPr>
              <w:t>Мовленнєва діяльність</w:t>
            </w:r>
            <w:r>
              <w:t xml:space="preserve"> (усне висловлення на визначену тему; усний коментар тощо).</w:t>
            </w:r>
          </w:p>
        </w:tc>
      </w:tr>
      <w:tr w:rsidR="00760A31" w:rsidRPr="00CC6DCD" w:rsidTr="00CC6DCD">
        <w:trPr>
          <w:trHeight w:val="156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Словотвір – розділ мовознавства і джерело збагачення мови. Змінювання і творення слів. Твірне слово.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Основні способи словотворення.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Творення і правопис складноскорочених слів.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Складні слова. Сполучні о, е в складних словах.</w:t>
            </w:r>
          </w:p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Правопис складних слів разом, із дефісом, окремо. Написання слів з пів.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Словотвірний ланцюжок.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>Зміни приголосних під час творення іменників із суфіксом -ин-(а) від прикметників на -ський, - цький.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t xml:space="preserve">Зміни </w:t>
            </w:r>
            <w:r>
              <w:lastRenderedPageBreak/>
              <w:t>приголосних під час творення іменників із суфіксами -ств-(о), -зтв-(о), -цтв-(о); прикметників із суфіксами - ськ-, -цьк-, -зьк-.</w:t>
            </w:r>
          </w:p>
        </w:tc>
        <w:tc>
          <w:tcPr>
            <w:tcW w:w="850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spacing w:after="240"/>
              <w:ind w:firstLineChars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60A31" w:rsidRDefault="00760A31">
            <w:pPr>
              <w:tabs>
                <w:tab w:val="left" w:pos="420"/>
              </w:tabs>
              <w:spacing w:after="240"/>
              <w:ind w:left="113" w:right="113" w:firstLineChars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after="240" w:line="276" w:lineRule="auto"/>
              <w:ind w:firstLineChars="0" w:firstLine="0"/>
            </w:pPr>
            <w:r>
              <w:t>Словотвірний розбір слова.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spacing w:after="240"/>
              <w:ind w:firstLineChars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Морфологія.      Орфографія.      Іменник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Повторення вивченого про самостійні частини мови в початкових класах. Загальна характеристика частин мови.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3969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 Організовує свою діяльність (мотивує, ставить цілі, планує, прогнозує, контролює, здійснює рефлексію, коригує); - вирізняє окремі ознаки іменників, пояснює їхню суть; - порівнює та зіставляє іменники за визначеними ознаками; - спостерігає та виявляє окремі групи іменників у власному мовленні та в літературних творах ; - використовує знання про іменник для вдосконалення власного мовлення; - виявляє власні мовні вподобання під час добору іменників ; - виявляє і виправляє помилки, допущені в тексті, з урахуванням засвоєних правил; - творчо використовує іменники як творчий засіб, обґрунтовуючи власний вибір ; - критично ставиться до власної мовленнєвої діяльності, обирає доцільні способи вдосконалення власного мовлення ; - збагачує власне мовлення іменниками, використовуючи різні джерела .</w:t>
            </w:r>
          </w:p>
        </w:tc>
        <w:tc>
          <w:tcPr>
            <w:tcW w:w="3261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b/>
              </w:rPr>
              <w:t xml:space="preserve">Організаційна діяльність </w:t>
            </w:r>
            <w:r>
              <w:t xml:space="preserve">(цілевизначення; планування; організація роботи; самоконтроль, рефлексія). </w:t>
            </w:r>
            <w:r>
              <w:rPr>
                <w:b/>
              </w:rPr>
              <w:t>Пізнавальна діяльність</w:t>
            </w:r>
            <w:r>
              <w:t xml:space="preserve"> (розпізнавання іменників на основі їхніх смислових і граматичних особливостей; визначення значущих частин слова в іменниках; розмежування й обґрунтування іменників з абстрактним і конкретним значенням; пояснення особливостей написання іменникових закінчень; морфологічний аналіз іменників; зображення текстової інформації про іменник у вигляді схеми, моделі, таблиці; узагальнення інформації про іменник; групування іменників за вказаною ознакою; виявлення в тексті незнайомих іменників, з’ясування лексичного значення за словником; використання словників задля з’ясування значення слів, фразеологізмів, написання слів; визначення синтаксичної ролі іменників; аналіз іменників у тексті за визначеною ознакою; тематичне групування лексики; дослідження сфер застосування правил написання великої букви у власних назвах; обґрунтування життєвого значення правил написання іменників; пошук проблемних ситуацій, спричинених неправильним написанням іменників; застосування іменників відповідно до стильової диференціації тексту (горизонт – науковий; видноколо – художній); визначення мовленнєвих жанрів, у яких </w:t>
            </w:r>
            <w:r>
              <w:lastRenderedPageBreak/>
              <w:t xml:space="preserve">доцільне використання іменників у формі кличного відмінка; пошук мовленнєвих жанрів і життєвих ситуацій, для яких виучувані теми мають важливе значення тощо). </w:t>
            </w:r>
            <w:r>
              <w:rPr>
                <w:b/>
              </w:rPr>
              <w:t>Текстова діяльність</w:t>
            </w:r>
            <w:r>
              <w:t xml:space="preserve"> (пояснення ролі номінативної функції іменників у тексті; пояснення лексичного значення іменників у тексті; редагування речень і текстів; визначення теми, ідеї тексту; добір ключових слів; знаходження в тексті інформації й передавання/відтворення її графічно (карти, схеми, плани, моделі тощо) чи образно (малюнок); збагачення тексту певними іменниками тощо). </w:t>
            </w:r>
            <w:r>
              <w:rPr>
                <w:b/>
              </w:rPr>
              <w:t>Мовленнєва діяльність</w:t>
            </w:r>
            <w:r>
              <w:t xml:space="preserve"> (переказування текстів із елементами творчого завдання; виразне читання тексту; усне висловлення на визначену тему тощо)</w:t>
            </w: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Повторення вивчених раніше відомостей про іменник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 xml:space="preserve">Іменник як самостійна частина мови: загальне значення, морфологічні ознаки, синтаксична роль. 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Номінативна функція іменника в мовленні. Іменники загальні й власні, конкретні та абстрактні.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Велика буква та лапки у власних назвах.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Збірні іменники.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Рід іменників. Іменники спільного роду.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Число іменників. Іменники, що мають форми тільки однини або тільки множини. Відмінювання іменників, що мають форму лише множини.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Відмінки іменників. Кличний відмінок. Особливості написання іменників у кличному відмінку.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Поділ іменників на відміни й групи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Відмінювання іменників І відміни.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 xml:space="preserve">Відмінювання іменників ІІ відміни. 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Особливості відмінювання іменників чоловічого роду в родовому відмінку. Букви -а (-я), -у (-ю) в закінченнях іменників чоловічого роду другої відміни.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Відмінювання іменників ІІІ – IV відмін.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Незмінювані іменники. Рід незмінюваних іменників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Написання й відмінювання чоловічих і жіночих прізвищ, імен по батькові,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Не з іменниками</w:t>
            </w:r>
          </w:p>
          <w:p w:rsidR="00760A31" w:rsidRDefault="00760A31">
            <w:pPr>
              <w:tabs>
                <w:tab w:val="left" w:pos="420"/>
              </w:tabs>
              <w:ind w:firstLineChars="0" w:firstLine="0"/>
            </w:pP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Правопис складних іменників.</w:t>
            </w:r>
          </w:p>
          <w:p w:rsidR="00760A31" w:rsidRDefault="00760A31">
            <w:pPr>
              <w:tabs>
                <w:tab w:val="left" w:pos="420"/>
              </w:tabs>
              <w:ind w:firstLineChars="0" w:firstLine="0"/>
            </w:pP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690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Прикметник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Повторення вивченого про прикметник у 1-4 класах: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969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 Організовує свою діяльність (мотивує, ставить цілі, планує, прогнозує, контролює, здійснює рефлексію, коригує); - вирізняє окремі ознаки прикметників, пояснює їхню суть ; - спостерігає та виявляє окремі групи прикметників у власному мовленні та в літературних творах ; - обирає комунікативно доцільний варіант слова з опорою на знання про частини мови, їхні функції в мовленні; - виявляє власні мовні вподобання в доборі мовних засобів ; - використовує знання про прикметник для вдосконалення власного мовлення ; - виявляє власні мовні вподобання під час добору прикметників; - збагачує власне мовлення прикметниками як засобами художньої виразності ; - характеризує основні особливості мовного оформлення текстів (художніх текстів, медіатекстів тощо), що належать до різних стилів і жанрів .</w:t>
            </w:r>
          </w:p>
        </w:tc>
        <w:tc>
          <w:tcPr>
            <w:tcW w:w="3261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b/>
              </w:rPr>
              <w:t>Організаційна діяльніс</w:t>
            </w:r>
            <w:r>
              <w:t xml:space="preserve">ть (цілевизначення; планування; організація роботи; самоконтроль, рефлексія). Пізнавальна діяльність ( розпізнавання прикметників за смисловими і граматичними ознаками; визначення в прикметниках значущих частин слова; визначення синтаксичної ролі прикметників; творення ступенів порівняння якісних прикметників; пояснення особливостей написання прикметникових суфіксів та закінчень; морфологічний, словотвірний розбір прикметників; використання словників задля з’ясування значення слів, фразеологізмів, написання слів; дослідження сфер застосування правил нормативного вживання прикметників; розрізнення /групування якісних, відносних, присвійних прикметників; добір </w:t>
            </w:r>
            <w:r>
              <w:lastRenderedPageBreak/>
              <w:t xml:space="preserve">прикметників-синонімів для більш точного позначення ознаки предмета тощо). </w:t>
            </w:r>
            <w:r>
              <w:rPr>
                <w:b/>
              </w:rPr>
              <w:t>Текстова діяльність</w:t>
            </w:r>
            <w:r>
              <w:t xml:space="preserve"> (збагачення тексту якісними і відносними прикметниками; обґрунтування доцільності вживання коротких форм прикметників; збагачення тексту епітетами як засобом виразності мовлення; аналіз у тексті дотримання орфографічних і граматичних норм; редагування речень і текстів; знаходження в тексті інформації й передавання/ відтворення її графічно (карти, схеми, плани, моделі тощо) чи образно (малюнок); складання речень, написання есе; комунікативно доцільне використання прикметників як текстотвірного засобу тощо).</w:t>
            </w:r>
          </w:p>
        </w:tc>
      </w:tr>
      <w:tr w:rsidR="00760A31" w:rsidRPr="00CC6DCD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Прикметник: загальне значення, морфологічні ознаки, синтаксична роль.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Групи прикметників за значенням.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Перехід прикметників з однієї групи в іншу.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Короткі форми прикметників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Ступені порівняння якісних прикметників, творення їх.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Прикметники твердої й м’якої груп. Відмінювання прикметників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Творення прикметників (практично). Перехід прикметників в іменники.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Написання не з прикметниками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Написання -н- і -нн- у прикметниках.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6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Написання складних прикметників разом і через дефіс.</w:t>
            </w: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Числівник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Повторення вивченого в 3-4 класах.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 Організовує свою діяльність (мотивує, ставить цілі, планує, прогнозує, контролює, здійснює рефлексію, коригує); - виокремлює та розрізняє числівники за різними ознаками ; - добирає потрібні числівники для створення власних текстів, дотримується мовних норм ; - виявляє і виправляє помилки, допущені в тексті, з урахуванням засвоєних мовних норм ; - спостерігає за числівниками в мовленні, зокрема на прикладі літературних творів ; - переказує зміст тексту (художнього тексту, медіатексту тощо), в різний спосіб відповідно до завдання ; - створює й самостійно презентує невеликі типові тексти (зокрема художні тексти, медіатексти) на відому тематику, у яких є числівники; - висловлюється в захищеному цифровому середовищі щодо проблем, пов’язаних із власним життєвим досвідом і сферою інтересів.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Організаційна діяльність</w:t>
            </w:r>
            <w:r>
              <w:rPr>
                <w:lang w:val="uk-UA"/>
              </w:rPr>
              <w:t xml:space="preserve"> (цілевизначення; планування; організація роботи; самоконтроль, рефлексія). </w:t>
            </w:r>
            <w:r>
              <w:rPr>
                <w:b/>
                <w:lang w:val="uk-UA"/>
              </w:rPr>
              <w:t>Пізнавальна діяльність</w:t>
            </w:r>
            <w:r>
              <w:rPr>
                <w:lang w:val="uk-UA"/>
              </w:rPr>
              <w:t xml:space="preserve"> (розпізнавання числівників на основі їх смислових і граматичних особливостей; розрізнення числівників та спільнокореневих інших частин мови (п'ять, п'ятірка тощо); розрізнення кількісних і порядкових; простих, складних і складених числівників; відмінювання числівників; морфологічний розбір числівників; уживання числівників на позначення числа й кількості предметів, порядку при лічбі, дробових чисел, для позначення приблизної кількості; моделювання життєвих ситуацій застосування знань про числівник; використання числівників як текстотвірного засобу в текстах офіційно-ділового й наукового стилів; уживання числівників на позначення дат і часу; добір прислів’їв, крилатих висловів, у складі яких є числівники тощо). </w:t>
            </w:r>
            <w:r>
              <w:rPr>
                <w:b/>
                <w:lang w:val="uk-UA"/>
              </w:rPr>
              <w:t>Текстова діяльність</w:t>
            </w:r>
            <w:r>
              <w:rPr>
                <w:lang w:val="uk-UA"/>
              </w:rPr>
              <w:t xml:space="preserve"> (знаходження в тексті інформації й передавання/ відтворення її графічно (карти, схеми, плани, моделі тощо) чи образно (малюнок); складання речень, текстів, у складі яких є числівники; створення діалогів із використанням дат і точного позначення часу тощо). </w:t>
            </w:r>
            <w:r>
              <w:rPr>
                <w:b/>
              </w:rPr>
              <w:t>Мовленнєва діяльність</w:t>
            </w:r>
            <w:r>
              <w:t xml:space="preserve"> (читання тексту/речень із числівниками у різних відмінкових формах; усне </w:t>
            </w:r>
            <w:r>
              <w:lastRenderedPageBreak/>
              <w:t>повідомлення, що містить числівники тощо)</w:t>
            </w:r>
          </w:p>
        </w:tc>
      </w:tr>
      <w:tr w:rsidR="00760A31" w:rsidRPr="00CC6DCD" w:rsidTr="00CC6DCD">
        <w:trPr>
          <w:trHeight w:val="732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Числівник:загальне значення, морфологічні ознаки, синтаксична роль.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2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Числівники кількісні  та порядкові. Числівники прості, складні та складені.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732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Відмінювання числівників.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2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Буква ь на кінці числівників і перед закінченням у непрямих відмінках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732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Роздільне написання складених числівників.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2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Написання разом порядкових числівників з -тисячний.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732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Узгодження числівників з іменниками.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Правильне вживання числівників на позначення дат і часу.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Займенник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Повторення вивченого в 3-4 класах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 Організовує свою діяльність (мотивує, ставить цілі, планує, прогнозує, контролює, здійснює рефлексію, коригує); - застосовує знання на практиці; - дотримується орфографічних норм у процесі вибору мовленнєвих засобів ; застосовує знання правил орфографії для вдосконалення власного мовлення ; - спостерігає за етикетними функціями займенника в чужому мовленні й тексті літературного твору ; - добирає потрібні займенники, дотримується основних мовних норм ; - перефразовує репліки в діалозі 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  <w:r>
              <w:rPr>
                <w:b/>
                <w:lang w:val="uk-UA"/>
              </w:rPr>
              <w:t>Організаційна діяльність</w:t>
            </w:r>
            <w:r>
              <w:rPr>
                <w:lang w:val="uk-UA"/>
              </w:rPr>
              <w:t xml:space="preserve"> (цілевизначення; планування; організація роботи; самоконтроль, рефлексія). </w:t>
            </w:r>
            <w:r>
              <w:rPr>
                <w:b/>
                <w:lang w:val="uk-UA"/>
              </w:rPr>
              <w:t>Пізнавальна діяльність</w:t>
            </w:r>
            <w:r>
              <w:rPr>
                <w:lang w:val="uk-UA"/>
              </w:rPr>
              <w:t xml:space="preserve"> (розпізнавання займенників на основі їхніх смислових і граматичних особливостей; визначення розрядів займенників; визначення етикетних функцій займенника; морфологічний розбір займенників; уживання в мовленні неозначених займенниківсинонімів; добір ситуацій для застосування займенників «ти» і «Ви»; моделювання ситуацій, що передбачають етикетні функції займенників (займенники ти і Ви; уживання займенників він, вона, вони у присутності людей, на яких вони вказують тощо). </w:t>
            </w:r>
            <w:r>
              <w:rPr>
                <w:b/>
                <w:lang w:val="uk-UA"/>
              </w:rPr>
              <w:t>Текстова діяльність</w:t>
            </w:r>
            <w:r>
              <w:rPr>
                <w:lang w:val="uk-UA"/>
              </w:rPr>
              <w:t xml:space="preserve"> (редагування тексту (заміна повторюваних слів займенниками; аналіз художніх текстів); виразне читання тексту; використання займенників як текстотвірного засобу: застосування займенників 3-ої особи відповідно до смислу попередніх речень; використання займенників як засобу зв’язку речень у тексті тощо). </w:t>
            </w:r>
            <w:r>
              <w:rPr>
                <w:b/>
              </w:rPr>
              <w:t>Мовленнєва діяльність</w:t>
            </w:r>
            <w:r>
              <w:t xml:space="preserve"> (виразне читання тексту; усне висловлення на задану тему).</w:t>
            </w:r>
          </w:p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</w:pPr>
          </w:p>
          <w:p w:rsidR="00760A31" w:rsidRDefault="00760A31">
            <w:pPr>
              <w:tabs>
                <w:tab w:val="left" w:pos="420"/>
              </w:tabs>
              <w:spacing w:line="276" w:lineRule="auto"/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7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Займенник: загальне значення, морфологічні ознаки, синтаксична роль.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737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Розряди займенників за значенням: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7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Етикетні функції займенників ти і Ви.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737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Відмінювання займенників усіх розрядів.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7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Приставний н у формах особових і вказівних займенників.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737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Написання разом і з дефісом неозначених займенників.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737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Правопис заперечних займенників.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737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Написання займенників із прийменниками.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ind w:left="113" w:right="113" w:firstLineChars="0" w:firstLine="0"/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 xml:space="preserve">Інформація. </w:t>
            </w:r>
            <w:r>
              <w:rPr>
                <w:b/>
                <w:color w:val="00B0F0"/>
                <w:sz w:val="28"/>
                <w:szCs w:val="28"/>
              </w:rPr>
              <w:t>Текст. Жанри мовлення. Спілкування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lang w:val="uk-UA"/>
              </w:rPr>
            </w:pPr>
            <w:r>
              <w:rPr>
                <w:lang w:val="uk-UA"/>
              </w:rPr>
              <w:t>Інформація. Повторення вивченого в 5 класі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- Організовує свою діяльність; - визначає основну й другорядну інформацію, мікротеми, важливі деталі в почутому повідомленні, систематизує та узагальнює різні думки, виявляючи в них спільне і різне; - пов’язує , зіставляє почуте із життєвим досвідом розрізняє факти, судження та аргументи в почутому; - обґрунтовує достовірність інформації, у разі потреби звертаючись до відповідних джерел, доречно цитуючи окремі фрагменти почутого повідомлення; - формулює висновки відповідно до поставленого завдання на основі аналізу опрацьованого тексту; - читає тексти різних функційних стилів і мовленнєвих жанрів у різний спосіб; - визначає тему, </w:t>
            </w:r>
            <w:r>
              <w:rPr>
                <w:lang w:val="uk-UA"/>
              </w:rPr>
              <w:lastRenderedPageBreak/>
              <w:t>окремі мікротеми, основну ідею, важливі деталі почутого повідомлення; - співвідносить зміст сприйнятого тексту (зокрема художнього тексту, медіатексту) з історичним та  культурним контекстом; - характеризує порушені в тексті (зокрема в художньому тексті, медіатексті) проблеми;  - розрізняє відому і нову, головну та другорядну інформацію, факти та судження в тексті; - створює та самостійно презентує в простий спосіб тексти на визначену тематику дотримується основних засад академічної доброчесності під час створення власних текстів;- виявляє та виправляє помилки, допущені в тексті, спираючись на засвоєні мовні норми; - описує свої літературні вподобання, наводячи приклади прочитаних творів; - логічно структурує власне повідомлення; - експериментує з текстом; - залучає лексичне багатство мови для ефективної комунікації зі співрозмовниками; - доброзичливо висловлює своє ставлення до думок інших осіб, зважаючи на неповноту або суперечливість почутої інформації; - бере участь в онлайнових дискусіях, розпізнає розбіжності в думках і толерантно обстоює власну позицію, дотримуючись базових норм етикету; - взаємодіє з іншими в цифровому просторі, дбаючи про власну кібербезпеку.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sz w:val="24"/>
                <w:szCs w:val="24"/>
                <w:lang w:val="uk-UA"/>
              </w:rPr>
            </w:pPr>
            <w:r>
              <w:rPr>
                <w:b/>
              </w:rPr>
              <w:lastRenderedPageBreak/>
              <w:t>Організаційна діяльність</w:t>
            </w:r>
            <w:r>
              <w:t xml:space="preserve"> (цілевизначення; планування; організація роботи; самоконтроль, рефлексія). </w:t>
            </w:r>
            <w:r>
              <w:rPr>
                <w:b/>
              </w:rPr>
              <w:t>Пізнавальна діяльність</w:t>
            </w:r>
            <w:r>
              <w:t xml:space="preserve"> (пошук інформації різних видів; укладання списків надійних джерел інформації; порівняння текстів з правдивою та неправдивою інформацією; розпізнавання в інформації фактів, суджень, аргументів ; пошук хибних висловлень/думок у текстах; висування припущень щодо правдивості інформації; визначення новизни й актуальності інформації; обґрунтування актуальності інформації; </w:t>
            </w:r>
            <w:r>
              <w:lastRenderedPageBreak/>
              <w:t xml:space="preserve">визначення й обґрунтування надійності джерела інформації; виявлення відомої й нової інформації; визначення головної й другорядної інформації в прочитаному тексті; обґрунтування достовірності, повноти інформації (за потреби звертаючись до відповідних джерел, доречно цитуючи окремі фрагменти почутого повідомлення); формулювання теми (підтеми) й основної думки тексту; визначення ключових слів; складання плану тексту; інтонування тексту, реплік у ньому; перегляд певного тексту з метою віднаходження цільової інформації, яка складається з декількох слів, фраз або цифр; осмислення змісту прочитаного тексту; добір текстів різних видів; підготовка різних варіантів відповіді на визначену тему; аналіз структури; відповіді на уроці; зіставлення різних варіантів розгорнутої відповіді на уроці; (визначення в повідомленнях важливих і другорядних деталей; характеристика емоційного стану співрозмовників (героїв літературного твору); аналіз ситуацій віртуального спілкування; добір та аналіз прикладів спілкування з елементами дискримінації (цькування); аналіз лексики, що перешкоджає гармонійному спілкуванню. </w:t>
            </w:r>
            <w:r>
              <w:rPr>
                <w:b/>
              </w:rPr>
              <w:t>Текстова діяльність</w:t>
            </w:r>
            <w:r>
              <w:t xml:space="preserve"> (написання есе на визначену тему; написання й аналіз повідомлення;підготовкай аналіз дописів для соцмереж; написання й аналіз коментарів щодо обраної проблеми; написання й аналіз тексту поради; написання електронного листа різним адресатам (близькій людині, подрузі, вчительці, сімейному лікареві тощо); написання й оформлення тексту оголошення; формулювання різних варіантів утішань тощо). </w:t>
            </w:r>
            <w:r>
              <w:rPr>
                <w:b/>
              </w:rPr>
              <w:t>Мовленнєва діяльність</w:t>
            </w:r>
            <w:r>
              <w:t xml:space="preserve"> (переказування докладне, вільне, творче; висловлення припущень на основі прочитаного; описання власного емоційного стану, окремих відтінків настрою, почуттів, переживань тощо під час рефлексії власної діяльності або сприймання тексту ; усна розповідь відповідно до поставленого завдання тощо; дискутування на обрану тему (проблему) тощо).</w:t>
            </w: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  <w:rPr>
                <w:lang w:val="uk-UA"/>
              </w:rPr>
            </w:pPr>
            <w:r>
              <w:rPr>
                <w:lang w:val="uk-UA"/>
              </w:rPr>
              <w:t>Добір і пошук інформації. Актуальність і несуперечливість інформації.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rPr>
                <w:lang w:val="uk-UA"/>
              </w:rPr>
              <w:t>Н</w:t>
            </w:r>
            <w:r>
              <w:t>адійність джерел інформації. Факти і судження. Достовірність/ недостовірність інформації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 xml:space="preserve">Текст. Повторення вивченого в 5 </w:t>
            </w:r>
            <w:r>
              <w:lastRenderedPageBreak/>
              <w:t>класі.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Опис як тип тексту. Опис у різних мовленнєвих жанрах. Ідея. Проблеми в тексті. Особливості переказу як вторинного тексту.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. Узагальнення та вилучення подробиць як способи стиснення тексту/ План тексту. Види плану. Поняття академічної доброчесності.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366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Жанри мовлення. Повторення вивченого у 5 класі.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Відповідь на уроці. Структура відповіді. Розгорнута відповідь. Словникова стаття.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RPr="00CC6DCD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Есе. Допис у соцмережах. Коментар. Порада. Електронний лист. Оголошення. Втішання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ind w:firstLineChars="0" w:firstLine="0"/>
            </w:pPr>
            <w:r>
              <w:t>Спілкування. Повторення вивченого в 5 класі. Усне й писемне спілкування. Емоційний стан співрозмовників. Важливі й другорядні деталі повідомлення. Міжособистісне, групове, масове спілкування. Ризики віртуального спілкування. Протидія й запобігання дискримінації, цькуванню Безпечна поведінка в цифровому просторі. Особливості онлайнвзаємодії.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ind w:firstLineChars="0" w:firstLine="0"/>
              <w:rPr>
                <w:sz w:val="24"/>
                <w:szCs w:val="24"/>
                <w:lang w:val="uk-UA"/>
              </w:rPr>
            </w:pPr>
          </w:p>
        </w:tc>
      </w:tr>
      <w:tr w:rsidR="00760A31" w:rsidTr="00CC6DCD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before="240" w:after="240"/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A31" w:rsidRDefault="00760A31">
            <w:pPr>
              <w:tabs>
                <w:tab w:val="left" w:pos="420"/>
              </w:tabs>
              <w:spacing w:before="240" w:after="240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Повторення в кінці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A31" w:rsidRDefault="00760A31">
            <w:pPr>
              <w:tabs>
                <w:tab w:val="left" w:pos="420"/>
              </w:tabs>
              <w:spacing w:before="240" w:after="240"/>
              <w:ind w:firstLineChars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spacing w:before="240" w:after="240"/>
              <w:ind w:firstLineChars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A31" w:rsidRDefault="00760A31">
            <w:pPr>
              <w:tabs>
                <w:tab w:val="left" w:pos="420"/>
              </w:tabs>
              <w:spacing w:before="240" w:after="240"/>
              <w:ind w:firstLineChars="0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60A31" w:rsidRDefault="00760A31" w:rsidP="00760A31">
      <w:pPr>
        <w:rPr>
          <w:lang w:val="ru-RU"/>
        </w:rPr>
      </w:pPr>
    </w:p>
    <w:p w:rsidR="00760A31" w:rsidRDefault="00760A31" w:rsidP="00760A31">
      <w:pPr>
        <w:spacing w:line="244" w:lineRule="auto"/>
        <w:ind w:firstLineChars="0" w:firstLine="0"/>
        <w:rPr>
          <w:lang w:val="ru-RU"/>
        </w:rPr>
      </w:pPr>
    </w:p>
    <w:p w:rsidR="00760A31" w:rsidRDefault="00760A31" w:rsidP="00760A31">
      <w:pPr>
        <w:spacing w:line="244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Загальні критерії оцінювання результатів навчання учнів 5-6 класів, які здобувають освіту відповідно до нового</w:t>
      </w:r>
    </w:p>
    <w:p w:rsidR="00760A31" w:rsidRPr="00760A31" w:rsidRDefault="00760A31" w:rsidP="00760A31">
      <w:pPr>
        <w:spacing w:line="244" w:lineRule="auto"/>
        <w:ind w:firstLineChars="0" w:firstLine="0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Державного стандарту</w:t>
      </w:r>
      <w:r>
        <w:rPr>
          <w:rFonts w:ascii="Times New Roman" w:hAnsi="Times New Roman" w:cs="Times New Roman"/>
          <w:b/>
          <w:sz w:val="24"/>
          <w:szCs w:val="24"/>
        </w:rPr>
        <w:t>базової середньої освіти</w:t>
      </w:r>
    </w:p>
    <w:tbl>
      <w:tblPr>
        <w:tblStyle w:val="TableGrid1"/>
        <w:tblW w:w="11167" w:type="dxa"/>
        <w:tblInd w:w="5" w:type="dxa"/>
        <w:tblCellMar>
          <w:top w:w="63" w:type="dxa"/>
          <w:left w:w="115" w:type="dxa"/>
          <w:right w:w="55" w:type="dxa"/>
        </w:tblCellMar>
        <w:tblLook w:val="04A0"/>
      </w:tblPr>
      <w:tblGrid>
        <w:gridCol w:w="1770"/>
        <w:gridCol w:w="884"/>
        <w:gridCol w:w="8513"/>
      </w:tblGrid>
      <w:tr w:rsidR="00760A31" w:rsidTr="00CC6DCD">
        <w:trPr>
          <w:trHeight w:val="83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 w:rsidP="00CC6DCD">
            <w:pPr>
              <w:spacing w:line="254" w:lineRule="auto"/>
              <w:ind w:firstLine="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Рівні результатів навчання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 w:rsidP="00CC6DCD">
            <w:pPr>
              <w:spacing w:line="254" w:lineRule="auto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 w:rsidP="00CC6DCD">
            <w:pPr>
              <w:spacing w:line="254" w:lineRule="auto"/>
              <w:ind w:right="60" w:firstLine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характеристика</w:t>
            </w:r>
          </w:p>
        </w:tc>
      </w:tr>
      <w:tr w:rsidR="00760A31" w:rsidRPr="00CC6DCD" w:rsidTr="00CC6DCD">
        <w:trPr>
          <w:trHeight w:val="286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Початковий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 розрізняє об'єкти вивчення</w:t>
            </w:r>
          </w:p>
        </w:tc>
      </w:tr>
      <w:tr w:rsidR="00760A31" w:rsidRPr="00CC6DCD" w:rsidTr="00CC6DCD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31" w:rsidRDefault="00760A31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Учень/учениця відтворює незначну частину навчального матеріалу, має нечіткі уявлення про об'єкт вивчення  </w:t>
            </w:r>
          </w:p>
        </w:tc>
      </w:tr>
      <w:tr w:rsidR="00760A31" w:rsidRPr="00CC6DCD" w:rsidTr="00CC6DCD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31" w:rsidRDefault="00760A31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760A31" w:rsidRPr="00CC6DCD" w:rsidTr="00CC6DCD">
        <w:trPr>
          <w:trHeight w:val="562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Середній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Учень/учениця  з допомогою вчителя відтворює основний навчальний матеріал, повторює за зразком певну операцію, дію  </w:t>
            </w:r>
          </w:p>
        </w:tc>
      </w:tr>
      <w:tr w:rsidR="00760A31" w:rsidRPr="00CC6DCD" w:rsidTr="00CC6DCD">
        <w:trPr>
          <w:trHeight w:val="8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31" w:rsidRDefault="00760A31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right="6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 відтворює основний навчальний матеріал, з помилками й неточностями дає визначення понять, формулює правило</w:t>
            </w:r>
          </w:p>
        </w:tc>
      </w:tr>
      <w:tr w:rsidR="00760A31" w:rsidRPr="00CC6DCD" w:rsidTr="00CC6DCD">
        <w:trPr>
          <w:trHeight w:val="8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31" w:rsidRDefault="00760A31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right="6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виявляє знання й розуміння основних положень навчального матеріалу; відповідає правильно, але недостатньо осмислено; застосовує знання при виконанні завдань за зразком</w:t>
            </w:r>
          </w:p>
        </w:tc>
      </w:tr>
      <w:tr w:rsidR="00760A31" w:rsidRPr="00CC6DCD" w:rsidTr="00CC6DCD">
        <w:trPr>
          <w:trHeight w:val="1114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ІІІ. Достатній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right="6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760A31" w:rsidRPr="00CC6DCD" w:rsidTr="00CC6DCD">
        <w:trPr>
          <w:trHeight w:val="1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31" w:rsidRDefault="00760A31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right="6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760A31" w:rsidRPr="00CC6DCD" w:rsidTr="00CC6DCD">
        <w:trPr>
          <w:trHeight w:val="1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31" w:rsidRDefault="00760A31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right="6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760A31" w:rsidRPr="00CC6DCD" w:rsidTr="00CC6DCD">
        <w:trPr>
          <w:trHeight w:val="562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ІV. Високий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760A31" w:rsidRPr="00CC6DCD" w:rsidTr="00CC6DCD">
        <w:trPr>
          <w:trHeight w:val="868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1" w:rsidRDefault="00760A31">
            <w:pPr>
              <w:spacing w:after="160"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right="6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760A31" w:rsidRPr="00CC6DCD" w:rsidTr="00CC6DCD">
        <w:trPr>
          <w:trHeight w:val="9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31" w:rsidRDefault="00760A31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31" w:rsidRDefault="00760A31">
            <w:pPr>
              <w:spacing w:line="254" w:lineRule="auto"/>
              <w:ind w:right="6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:rsidR="00760A31" w:rsidRDefault="00760A31" w:rsidP="00760A31">
      <w:pPr>
        <w:rPr>
          <w:lang w:val="ru-RU"/>
        </w:rPr>
      </w:pPr>
    </w:p>
    <w:p w:rsidR="00DF7904" w:rsidRPr="00760A31" w:rsidRDefault="00DF7904">
      <w:pPr>
        <w:rPr>
          <w:lang w:val="ru-RU"/>
        </w:rPr>
      </w:pPr>
    </w:p>
    <w:sectPr w:rsidR="00DF7904" w:rsidRPr="00760A31" w:rsidSect="00CC6DCD">
      <w:pgSz w:w="12240" w:h="15840"/>
      <w:pgMar w:top="426" w:right="19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947"/>
    <w:multiLevelType w:val="hybridMultilevel"/>
    <w:tmpl w:val="2D8E1B9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compat/>
  <w:rsids>
    <w:rsidRoot w:val="00760A31"/>
    <w:rsid w:val="005E77B0"/>
    <w:rsid w:val="00760A31"/>
    <w:rsid w:val="007C02AE"/>
    <w:rsid w:val="00CC6DCD"/>
    <w:rsid w:val="00D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31"/>
    <w:pPr>
      <w:spacing w:after="0" w:line="240" w:lineRule="auto"/>
      <w:ind w:firstLineChars="125" w:firstLine="250"/>
      <w:jc w:val="both"/>
    </w:pPr>
    <w:rPr>
      <w:rFonts w:eastAsiaTheme="minorEastAs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31"/>
    <w:pPr>
      <w:spacing w:after="200" w:line="276" w:lineRule="auto"/>
      <w:ind w:left="720" w:firstLineChars="0" w:firstLine="0"/>
      <w:contextualSpacing/>
      <w:jc w:val="left"/>
    </w:pPr>
    <w:rPr>
      <w:rFonts w:eastAsiaTheme="minorHAnsi"/>
      <w:sz w:val="22"/>
      <w:szCs w:val="22"/>
      <w:lang w:val="ru-RU" w:eastAsia="en-US"/>
    </w:rPr>
  </w:style>
  <w:style w:type="table" w:styleId="a4">
    <w:name w:val="Table Grid"/>
    <w:basedOn w:val="a1"/>
    <w:qFormat/>
    <w:rsid w:val="00760A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760A31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18792</Words>
  <Characters>10712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OMBa</cp:lastModifiedBy>
  <cp:revision>3</cp:revision>
  <dcterms:created xsi:type="dcterms:W3CDTF">2023-08-20T08:34:00Z</dcterms:created>
  <dcterms:modified xsi:type="dcterms:W3CDTF">2023-09-17T07:30:00Z</dcterms:modified>
</cp:coreProperties>
</file>