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9A" w:rsidRPr="004F2390" w:rsidRDefault="00CC209A" w:rsidP="00CC209A">
      <w:pPr>
        <w:jc w:val="right"/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ДОДАТОК 1</w:t>
      </w: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ТЕХНІЧНЕ ЗАВДАННЯ</w:t>
      </w:r>
    </w:p>
    <w:p w:rsidR="00CC209A" w:rsidRPr="004F2390" w:rsidRDefault="00CC209A" w:rsidP="00CC209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8"/>
        <w:gridCol w:w="1474"/>
        <w:gridCol w:w="1356"/>
        <w:gridCol w:w="1646"/>
        <w:gridCol w:w="1215"/>
        <w:gridCol w:w="1507"/>
        <w:gridCol w:w="1355"/>
        <w:gridCol w:w="1489"/>
      </w:tblGrid>
      <w:tr w:rsidR="00AF2F8E" w:rsidRPr="00E71C58" w:rsidTr="00AF2F8E">
        <w:trPr>
          <w:trHeight w:val="566"/>
        </w:trPr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Конкретна назва предмету закупівлі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Очікувана кількість, 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діто-днів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8E" w:rsidRPr="00E71C58" w:rsidRDefault="00AF2F8E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Загальна очікувана кількість, </w:t>
            </w:r>
          </w:p>
          <w:p w:rsidR="00AF2F8E" w:rsidRPr="00E71C58" w:rsidRDefault="00AF2F8E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діто-днів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2F8E" w:rsidRPr="00E71C58" w:rsidTr="00AF2F8E">
        <w:trPr>
          <w:trHeight w:val="566"/>
        </w:trPr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 w:rsidP="00CC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Осінній період:</w:t>
            </w:r>
          </w:p>
          <w:p w:rsidR="00AF2F8E" w:rsidRPr="00E71C58" w:rsidRDefault="00AF2F8E" w:rsidP="00CC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вересень, жовтень, листопад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Зимовий період:</w:t>
            </w:r>
          </w:p>
          <w:p w:rsidR="00AF2F8E" w:rsidRPr="00E71C58" w:rsidRDefault="00AF2F8E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грудень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2F8E" w:rsidRPr="00E71C58" w:rsidTr="00AF2F8E">
        <w:trPr>
          <w:trHeight w:val="1063"/>
        </w:trPr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1-4</w:t>
            </w:r>
            <w:r w:rsidR="006371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2F8E" w:rsidRPr="00E71C58" w:rsidTr="00AD47DE">
        <w:trPr>
          <w:trHeight w:val="79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 з організації  шкільного харчування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8E" w:rsidRPr="00E71C58" w:rsidRDefault="00AD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8E" w:rsidRPr="00E71C58" w:rsidRDefault="00AD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8E" w:rsidRPr="00E71C58" w:rsidRDefault="00AD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8E" w:rsidRPr="00E71C58" w:rsidRDefault="00AD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8E" w:rsidRPr="00E71C58" w:rsidRDefault="00AD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8E" w:rsidRPr="00E71C58" w:rsidRDefault="00AD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8E" w:rsidRPr="00E71C58" w:rsidRDefault="00AD47DE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8723</w:t>
            </w:r>
          </w:p>
        </w:tc>
      </w:tr>
    </w:tbl>
    <w:p w:rsidR="00CC209A" w:rsidRPr="004F2390" w:rsidRDefault="00CC209A" w:rsidP="00CC20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23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Інформація про  загальну кількість дітей по закладах освіти  та кількість дітей пільгових категорій</w:t>
      </w:r>
    </w:p>
    <w:p w:rsidR="00687CA3" w:rsidRPr="004F2390" w:rsidRDefault="00687CA3" w:rsidP="00687CA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61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301"/>
        <w:gridCol w:w="3368"/>
        <w:gridCol w:w="3115"/>
        <w:gridCol w:w="2992"/>
      </w:tblGrid>
      <w:tr w:rsidR="00F27329" w:rsidRPr="004F2390" w:rsidTr="00A45F3E">
        <w:trPr>
          <w:trHeight w:val="7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 з/п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4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Навчальн</w:t>
            </w:r>
            <w:r w:rsidR="004F2390"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ий</w:t>
            </w: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закл</w:t>
            </w:r>
            <w:r w:rsidR="004F2390"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ад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Загальна кількість</w:t>
            </w:r>
          </w:p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дітей по закладу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Кількість дітей</w:t>
            </w:r>
          </w:p>
          <w:p w:rsidR="00F27329" w:rsidRPr="004F2390" w:rsidRDefault="00F27329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пільгових категорій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Графік надання послуг</w:t>
            </w:r>
          </w:p>
        </w:tc>
      </w:tr>
      <w:tr w:rsidR="00F27329" w:rsidRPr="004F2390" w:rsidTr="00AD47DE">
        <w:trPr>
          <w:trHeight w:val="41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23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29" w:rsidRPr="00AD47DE" w:rsidRDefault="00C36947" w:rsidP="00C3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ЧЕРНІВЕЦЬКА ЗАГАЛЬНООСВІТНЯ ШКОЛА І-ІІІ СТУПЕНІВ </w:t>
            </w:r>
            <w:r w:rsidR="00F27329" w:rsidRPr="00AD4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27329" w:rsidRPr="00AD4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ЧЕРНІВЕЦЬКОЇ МІСЬКОЇ РАДИ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29" w:rsidRPr="00C36947" w:rsidRDefault="00AD47DE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9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9" w:rsidRPr="00C36947" w:rsidRDefault="00AD47DE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9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9" w:rsidRPr="00AD47DE" w:rsidRDefault="004F2390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заявками  Замовника</w:t>
            </w:r>
            <w:r w:rsidR="00F27329" w:rsidRPr="00AD4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7329" w:rsidRPr="00AD47DE" w:rsidRDefault="00F27329" w:rsidP="00F2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D4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12</w:t>
            </w:r>
            <w:r w:rsidRPr="00AD47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D4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14</w:t>
            </w:r>
            <w:r w:rsidRPr="00AD47DE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00</w:t>
            </w:r>
            <w:r w:rsidRPr="00AD47D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D47D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</w:t>
            </w:r>
            <w:proofErr w:type="spellEnd"/>
          </w:p>
        </w:tc>
      </w:tr>
    </w:tbl>
    <w:p w:rsidR="00A45F3E" w:rsidRPr="004F2390" w:rsidRDefault="00A45F3E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45F3E" w:rsidRPr="004F2390" w:rsidRDefault="00A45F3E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23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687CA3" w:rsidRPr="004F2390" w:rsidSect="00CC209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7329" w:rsidRPr="004F2390" w:rsidRDefault="00F27329" w:rsidP="00A45F3E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2390">
        <w:rPr>
          <w:rFonts w:ascii="Times New Roman" w:hAnsi="Times New Roman"/>
          <w:b/>
          <w:color w:val="000000"/>
          <w:sz w:val="26"/>
          <w:szCs w:val="26"/>
        </w:rPr>
        <w:lastRenderedPageBreak/>
        <w:t>Особливі вимоги (умови)</w:t>
      </w:r>
    </w:p>
    <w:p w:rsidR="00F27329" w:rsidRPr="004F2390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1. Вартість харчування не повинна перевищувати  для учнів пільгових категорій: 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документи, а саме:</w:t>
      </w:r>
    </w:p>
    <w:p w:rsidR="00F27329" w:rsidRPr="00FF52FB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- обід на осінній період (вересень-листопад 2022 року) для учнів 1-4 класів – 35,06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; для учнів 5-9 класів – 42,59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; для учнів 10-11 класів –48,25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 закладів загальної середньої освіти Чернівецької міської територіальної громади; </w:t>
      </w:r>
    </w:p>
    <w:p w:rsidR="00F27329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- обід на зимовий період (грудень 2022 року;) для учнів 1-4 класів – 35,45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; для учнів 5-9 класів – 43,02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; для учнів 10-11 класів – 48,64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</w:rPr>
        <w:t xml:space="preserve"> закладів загальної середньої освіти Чернівецької міської територіальної громади.</w:t>
      </w:r>
    </w:p>
    <w:p w:rsidR="00FF52FB" w:rsidRPr="004F2390" w:rsidRDefault="00FF52FB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</w:rPr>
        <w:t>Гранична вартість гарячого харчування для учнів пільгових категорій встановлена згідно рішення виконавчого комітету Чернівецької міської ради № 325/20  від 21.06.2022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2FB">
        <w:rPr>
          <w:rFonts w:ascii="Times New Roman" w:hAnsi="Times New Roman" w:cs="Times New Roman"/>
          <w:color w:val="000000"/>
          <w:sz w:val="26"/>
          <w:szCs w:val="26"/>
        </w:rPr>
        <w:t>р.</w:t>
      </w:r>
    </w:p>
    <w:p w:rsidR="00F27329" w:rsidRPr="004F2390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2. Доставка гарячого харчування до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буфетів-роздаткових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здійснюється транспортом Виконавця, за власний рахунок.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3.  Виконавець(Учасник-переможець)  повинен забезпечити організацію гарячого харчування в навчальних закладах освіти м. Чернівці: обіди  для учнів пільгових категорій: дітей-сиріт, дітей, позбавлених батьківського піклування;  дітей з особливими освітніми потребами, які навчаються у спеціальних і інклюзивних класах (групах); дітей 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  - обіди для учнів 1-4 класів, обіди для учнів 5-9 класів; обіди для учнів 10-11 класів за списком, наданим дирекцією школи, відповідно до меню, погодженого із начальником управління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Держпродспоживслужби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у м. Чернівцях та затвердженого начальником управління освіти</w:t>
      </w:r>
      <w:r w:rsidR="00964A23"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Чернівецької міської ради</w:t>
      </w:r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(надається)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Виконавець (Учасник-переможець) зобов’язаний разом з пільговою категорією учнів надавати послуги з харчування всім бажаючим учням закладів освіти.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4. У закладах, де використовується або будуть використовуватися під час дії Договору «шведські столи» (лінія самообслуговування) забезпечити:</w:t>
      </w:r>
    </w:p>
    <w:p w:rsidR="00F27329" w:rsidRPr="004F2390" w:rsidRDefault="00F27329" w:rsidP="00F2732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- не менше трьох видів страв з меню обіду для можливості вибору учнями страв.</w:t>
      </w:r>
    </w:p>
    <w:p w:rsidR="00F27329" w:rsidRPr="004F2390" w:rsidRDefault="00F27329" w:rsidP="00F2732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- під час надання послуг підігрів їжі гарячих страв до + 60;</w:t>
      </w:r>
    </w:p>
    <w:p w:rsidR="00F27329" w:rsidRPr="004F2390" w:rsidRDefault="00F27329" w:rsidP="00F2732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- оновлення страв після кожної перерви.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5.  Виконавець(Учасник-переможець)  зобов’язаний взяти участь в аукціоні щодо передачі в оренду приміщення харчоблоку після підписання Договору  відповідно до Закону України «Про оренду державного та комунального майна» </w:t>
      </w:r>
      <w:r w:rsidRPr="004F2390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від 03.10.2019 № 157-IX та має переважне право на укладення договору оренди нерухомого майна харчоблоку.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="00964A23"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2390">
        <w:rPr>
          <w:rFonts w:ascii="Times New Roman" w:hAnsi="Times New Roman" w:cs="Times New Roman"/>
          <w:color w:val="000000"/>
          <w:sz w:val="26"/>
          <w:szCs w:val="26"/>
        </w:rPr>
        <w:t>Виконавець(Учасник-переможець) зобов’язується забезпечувати харчоблоки шкіл необхідним технологічним та холодильним обладнанням, кухонним інвентарем, спецодягом, миючими та дезінфікуючими  засобами; забезпечити належне санітарне утримання приміщень харчоблоків, технологічного обладнання та інвентарю; забезпечити наявність технологічної документації кожної страви, що буде готуватись у шкільній їдальні; дотримуватись затвердженого меню; суворо дотримуватись правил приймання продуктів, що отримує їдальня,  а також умов і строків зберігання і реалізації продуктів, що швидко псуються; забезпечувати приготування їжі високої якості, проведення щоденного бракеражу страв за участю працівників Замовника; забезпечувати наявність у працівників, що здійснюватимуть харчування учнів, медичних довідок (книжок) відповідно до вимог чинного законодавства; забезпечувати відповідність ваги готової порції фізіологічним та натуральним нормам згідно з Постановою Кабінету Міністрів Украї</w:t>
      </w:r>
      <w:r w:rsidR="00FF52FB">
        <w:rPr>
          <w:rFonts w:ascii="Times New Roman" w:hAnsi="Times New Roman" w:cs="Times New Roman"/>
          <w:color w:val="000000"/>
          <w:sz w:val="26"/>
          <w:szCs w:val="26"/>
        </w:rPr>
        <w:t>ни від 24 березня 2021 р. № 305</w:t>
      </w:r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відпочинку», забезпечувати термін зберігання товару відповідно до санітарних норм зберігання. 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Виконавець (Учасник-переможець) повинен забезпечити достатню кількість працівників відповідної кваліфікації згідно наказу Міністерства освіти і науки України від 06.12.2010р. № 1205 «Про затвердження Типових штатних нормативів закладів загальної середньої освіти»</w:t>
      </w:r>
      <w:r w:rsidR="00114003" w:rsidRPr="004F23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5F3E" w:rsidRPr="004F2390" w:rsidRDefault="00A45F3E" w:rsidP="0011400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F2390">
        <w:rPr>
          <w:rFonts w:ascii="Times New Roman" w:eastAsiaTheme="minorHAnsi" w:hAnsi="Times New Roman"/>
          <w:color w:val="000000"/>
          <w:sz w:val="26"/>
          <w:szCs w:val="26"/>
        </w:rPr>
        <w:t xml:space="preserve">Учасник (виконавець) повинен використовувати наступні документи та враховувати законодавчі акти: Закон України «Про дитяче харчування»; Закон України «Про основні принципи та вимоги до безпечності та якості харчових продуктів»; Постанова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відпочинку»; Постанова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 Санітарний регламент для закладів загальної середньої освіти, затверджений Наказом Міністерства охорони здоров’я України від 25.09.2020 № 2205; Наказ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м’яса та яєць </w:t>
      </w:r>
      <w:proofErr w:type="spellStart"/>
      <w:r w:rsidRPr="004F2390">
        <w:rPr>
          <w:rFonts w:ascii="Times New Roman" w:eastAsiaTheme="minorHAnsi" w:hAnsi="Times New Roman"/>
          <w:color w:val="000000"/>
          <w:sz w:val="26"/>
          <w:szCs w:val="26"/>
        </w:rPr>
        <w:t>водоплаваючої</w:t>
      </w:r>
      <w:proofErr w:type="spellEnd"/>
      <w:r w:rsidRPr="004F2390">
        <w:rPr>
          <w:rFonts w:ascii="Times New Roman" w:eastAsiaTheme="minorHAnsi" w:hAnsi="Times New Roman"/>
          <w:color w:val="000000"/>
          <w:sz w:val="26"/>
          <w:szCs w:val="26"/>
        </w:rPr>
        <w:t xml:space="preserve"> птиці, субпродуктів, що містять синтетичні барвники; Наказ Міністерства охорони здоров’я України від 20.02.2013 № 144 «Про затвердження Державних санітарних норм та правил»;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хвороб».</w:t>
      </w:r>
    </w:p>
    <w:p w:rsidR="00F27329" w:rsidRPr="004F2390" w:rsidRDefault="00F27329" w:rsidP="00114003">
      <w:pPr>
        <w:pStyle w:val="a4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7. Відповідно до ст.197.1.7. Податкового Кодексу України та Постанови КМУ від 02.02.2011р. №116 зі змінами, операції з постачання послуг з харчування дітей у загальноосвітніх навчальних закладах звільняються від оподаткування.</w:t>
      </w:r>
    </w:p>
    <w:p w:rsidR="00F27329" w:rsidRPr="004F2390" w:rsidRDefault="00F27329" w:rsidP="0011400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8. В ціну послуг учасники процедури закупівлі повинні врахувати всі витрати на сплату комунальних послуг, використаних в їдальні. Виконавець (Учасник-переможець) зобов’язаний укласти відповідні договори та своєчасно відшкодовувати спожиті комунальні послуги, в тому числі за спожиту електроенергію,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тепло-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і водопостачання, водовідведення, газ тощо відповідно до виставлених управлінням освіти Чернівецької міської ради рахунків. За відсутності приладів обліку (лічильників) вартість комунальних послуг обчислюється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розрахунково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залежно від наявності, кількості, потужності, часу роботи електроприладів, систем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тепло-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газо-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і водопостачання, водовідведення за спеціальними рахунками, а в неподільній частині — пропорційно розміру загальної площі, яка орендується.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9. Виконавець (Учасник-переможець) забезпечує приміщення харчоблоку засобами пожежогасіння; гарячою проточною водою. Виконавець повинен здійснювати лабораторні дослідження води на санітарно-хімічні та бактеріологічні показники відповідно до вимог законодавства (перед початком навчального року/або перед початком надання послуг з організації харчування).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10. Продукти харчування, з яких готуються страви, не повинні містити синтетичних барвників, ароматизаторів,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підсолоджувачів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смаку, штучних консервантів. Продукти харчування та продовольча сировина повинні супроводжуватися документами, які свідчать про їх походження та якість. Страви та продукти харчування, що реалізуються у шкільних буфетах, повинні відповідати асортименту буфетної продукції, погодженого управлінням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</w:rPr>
        <w:t>Держпродспоживслужби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 в м. Чернівці. Відповідальність за виконання норм харчування і якість продуктів харчування та продовольчої сировини, готової продукції покладається на Виконавця.</w:t>
      </w:r>
    </w:p>
    <w:p w:rsidR="00A45F3E" w:rsidRPr="004F2390" w:rsidRDefault="00A45F3E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11. Кількість учнів може змінюватись відповідно до фактичного відвідування.</w:t>
      </w:r>
    </w:p>
    <w:p w:rsidR="00687CA3" w:rsidRPr="004F2390" w:rsidRDefault="00F27329" w:rsidP="00C962C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45F3E" w:rsidRPr="004F239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F2390">
        <w:rPr>
          <w:rFonts w:ascii="Times New Roman" w:hAnsi="Times New Roman" w:cs="Times New Roman"/>
          <w:color w:val="000000"/>
          <w:sz w:val="26"/>
          <w:szCs w:val="26"/>
        </w:rPr>
        <w:t xml:space="preserve">.Виконавець (Учасник-переможець) зобов’язаний забезпечити своєчасне проходження періодичного профілактичного медичного огляду працівників, які будуть залучені для надання послуг.       </w:t>
      </w:r>
    </w:p>
    <w:sectPr w:rsidR="00687CA3" w:rsidRPr="004F2390" w:rsidSect="00C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7C2"/>
    <w:rsid w:val="00114003"/>
    <w:rsid w:val="00285ACE"/>
    <w:rsid w:val="003A49AD"/>
    <w:rsid w:val="004847C2"/>
    <w:rsid w:val="004F2390"/>
    <w:rsid w:val="005048C2"/>
    <w:rsid w:val="00637199"/>
    <w:rsid w:val="00687CA3"/>
    <w:rsid w:val="006C34F3"/>
    <w:rsid w:val="00964A23"/>
    <w:rsid w:val="009D7B56"/>
    <w:rsid w:val="00A45F3E"/>
    <w:rsid w:val="00A93015"/>
    <w:rsid w:val="00AD47DE"/>
    <w:rsid w:val="00AF2F8E"/>
    <w:rsid w:val="00C36947"/>
    <w:rsid w:val="00C962C7"/>
    <w:rsid w:val="00CB1CEC"/>
    <w:rsid w:val="00CC209A"/>
    <w:rsid w:val="00CE6C31"/>
    <w:rsid w:val="00D661E4"/>
    <w:rsid w:val="00E71C58"/>
    <w:rsid w:val="00EA6E6A"/>
    <w:rsid w:val="00F27329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F27329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F2732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C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F27329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F2732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C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2022-06-21T08:24:00Z</cp:lastPrinted>
  <dcterms:created xsi:type="dcterms:W3CDTF">2022-07-13T16:20:00Z</dcterms:created>
  <dcterms:modified xsi:type="dcterms:W3CDTF">2022-07-13T16:55:00Z</dcterms:modified>
</cp:coreProperties>
</file>