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A9" w:rsidRPr="00B941A9" w:rsidRDefault="00B941A9" w:rsidP="00B941A9">
      <w:pPr>
        <w:shd w:val="clear" w:color="auto" w:fill="FFFFFF"/>
        <w:spacing w:after="210" w:line="270" w:lineRule="atLeast"/>
        <w:jc w:val="center"/>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МІНІСТЕРСТВО ОСВІТИ І НАУКИ УКРАЇНИ</w:t>
      </w:r>
    </w:p>
    <w:p w:rsidR="00B941A9" w:rsidRPr="00B941A9" w:rsidRDefault="00B941A9" w:rsidP="00B941A9">
      <w:pPr>
        <w:shd w:val="clear" w:color="auto" w:fill="FFFFFF"/>
        <w:spacing w:after="210" w:line="270" w:lineRule="atLeast"/>
        <w:jc w:val="center"/>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НАКАЗ</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 1646 від 28 грудня 2019 року</w:t>
      </w:r>
    </w:p>
    <w:p w:rsidR="00B941A9" w:rsidRPr="00B941A9" w:rsidRDefault="00B941A9" w:rsidP="00B941A9">
      <w:pPr>
        <w:shd w:val="clear" w:color="auto" w:fill="FFFFFF"/>
        <w:spacing w:after="0" w:line="270" w:lineRule="atLeast"/>
        <w:jc w:val="righ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Зареєстровано</w:t>
      </w:r>
      <w:r w:rsidRPr="00B941A9">
        <w:rPr>
          <w:rFonts w:ascii="Arial" w:eastAsia="Times New Roman" w:hAnsi="Arial" w:cs="Arial"/>
          <w:color w:val="000000"/>
          <w:sz w:val="21"/>
          <w:szCs w:val="21"/>
          <w:lang w:eastAsia="ru-RU"/>
        </w:rPr>
        <w:br/>
        <w:t>в Міністерстві юстиції України</w:t>
      </w:r>
      <w:r w:rsidRPr="00B941A9">
        <w:rPr>
          <w:rFonts w:ascii="Arial" w:eastAsia="Times New Roman" w:hAnsi="Arial" w:cs="Arial"/>
          <w:color w:val="000000"/>
          <w:sz w:val="21"/>
          <w:szCs w:val="21"/>
          <w:lang w:eastAsia="ru-RU"/>
        </w:rPr>
        <w:br/>
        <w:t>03 лютого 2020 р. за № 111/34394</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Деякі питання реагування</w:t>
      </w:r>
      <w:r w:rsidRPr="00B941A9">
        <w:rPr>
          <w:rFonts w:ascii="Arial" w:eastAsia="Times New Roman" w:hAnsi="Arial" w:cs="Arial"/>
          <w:b/>
          <w:bCs/>
          <w:color w:val="000000"/>
          <w:sz w:val="21"/>
          <w:szCs w:val="21"/>
          <w:bdr w:val="none" w:sz="0" w:space="0" w:color="auto" w:frame="1"/>
          <w:lang w:eastAsia="ru-RU"/>
        </w:rPr>
        <w:br/>
        <w:t>на випадки булінгу (цькування)</w:t>
      </w:r>
      <w:r w:rsidRPr="00B941A9">
        <w:rPr>
          <w:rFonts w:ascii="Arial" w:eastAsia="Times New Roman" w:hAnsi="Arial" w:cs="Arial"/>
          <w:b/>
          <w:bCs/>
          <w:color w:val="000000"/>
          <w:sz w:val="21"/>
          <w:szCs w:val="21"/>
          <w:bdr w:val="none" w:sz="0" w:space="0" w:color="auto" w:frame="1"/>
          <w:lang w:eastAsia="ru-RU"/>
        </w:rPr>
        <w:br/>
        <w:t>та застосування заходів виховного</w:t>
      </w:r>
      <w:r w:rsidRPr="00B941A9">
        <w:rPr>
          <w:rFonts w:ascii="Arial" w:eastAsia="Times New Roman" w:hAnsi="Arial" w:cs="Arial"/>
          <w:b/>
          <w:bCs/>
          <w:color w:val="000000"/>
          <w:sz w:val="21"/>
          <w:szCs w:val="21"/>
          <w:bdr w:val="none" w:sz="0" w:space="0" w:color="auto" w:frame="1"/>
          <w:lang w:eastAsia="ru-RU"/>
        </w:rPr>
        <w:br/>
        <w:t>впливу в закладах освіти</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Відповідно до абзацу дев'ятого частини першої статті 64 </w:t>
      </w:r>
      <w:hyperlink r:id="rId5" w:history="1">
        <w:r w:rsidRPr="00B941A9">
          <w:rPr>
            <w:rFonts w:ascii="Arial" w:eastAsia="Times New Roman" w:hAnsi="Arial" w:cs="Arial"/>
            <w:color w:val="8C8282"/>
            <w:sz w:val="21"/>
            <w:szCs w:val="21"/>
            <w:u w:val="single"/>
            <w:bdr w:val="none" w:sz="0" w:space="0" w:color="auto" w:frame="1"/>
            <w:lang w:eastAsia="ru-RU"/>
          </w:rPr>
          <w:t>Закону України "Про освіту"</w:t>
        </w:r>
      </w:hyperlink>
      <w:r w:rsidRPr="00B941A9">
        <w:rPr>
          <w:rFonts w:ascii="Arial" w:eastAsia="Times New Roman" w:hAnsi="Arial" w:cs="Arial"/>
          <w:color w:val="000000"/>
          <w:sz w:val="21"/>
          <w:szCs w:val="21"/>
          <w:lang w:eastAsia="ru-RU"/>
        </w:rPr>
        <w:t>, згідно з пунктом 8 Положення про Міністерство освіти і науки України, затвердженого постановою Кабінету Міністрів України від 16 жовтня 2014 року </w:t>
      </w:r>
      <w:hyperlink r:id="rId6" w:history="1">
        <w:r w:rsidRPr="00B941A9">
          <w:rPr>
            <w:rFonts w:ascii="Arial" w:eastAsia="Times New Roman" w:hAnsi="Arial" w:cs="Arial"/>
            <w:color w:val="8C8282"/>
            <w:sz w:val="21"/>
            <w:szCs w:val="21"/>
            <w:u w:val="single"/>
            <w:bdr w:val="none" w:sz="0" w:space="0" w:color="auto" w:frame="1"/>
            <w:lang w:eastAsia="ru-RU"/>
          </w:rPr>
          <w:t>№ 630</w:t>
        </w:r>
      </w:hyperlink>
      <w:r w:rsidRPr="00B941A9">
        <w:rPr>
          <w:rFonts w:ascii="Arial" w:eastAsia="Times New Roman" w:hAnsi="Arial" w:cs="Arial"/>
          <w:color w:val="000000"/>
          <w:sz w:val="21"/>
          <w:szCs w:val="21"/>
          <w:lang w:eastAsia="ru-RU"/>
        </w:rPr>
        <w:t> (із змінами), з метою створення безпечного освітнього середовища в закладах освіти НАКАЗУЮ:</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Затвердити такі, що додаються: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Порядок реагування на випадки булінгу (цькування);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Порядок застосування заходів виховного впливу.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Директорату інклюзивної та позашкільної освіти (Хіврич В. В.) забезпечити подання цього наказу в установленому законодавством порядку на державну реєстрацію до Міністерства юстиції України.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Цей наказ набирає чинності з дня його офіційного опублікування.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Контроль за виконанням цього наказу покласти на заступника Міністра Мандзій Л. С.</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Міністр                     Г. Новосад</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ПОГОДЖЕНО:</w:t>
      </w:r>
      <w:r w:rsidRPr="00B941A9">
        <w:rPr>
          <w:rFonts w:ascii="Arial" w:eastAsia="Times New Roman" w:hAnsi="Arial" w:cs="Arial"/>
          <w:color w:val="000000"/>
          <w:sz w:val="21"/>
          <w:szCs w:val="21"/>
          <w:lang w:eastAsia="ru-RU"/>
        </w:rPr>
        <w:br/>
        <w:t>В. о. Виконавчого директора</w:t>
      </w:r>
      <w:r w:rsidRPr="00B941A9">
        <w:rPr>
          <w:rFonts w:ascii="Arial" w:eastAsia="Times New Roman" w:hAnsi="Arial" w:cs="Arial"/>
          <w:color w:val="000000"/>
          <w:sz w:val="21"/>
          <w:szCs w:val="21"/>
          <w:lang w:eastAsia="ru-RU"/>
        </w:rPr>
        <w:br/>
        <w:t>Асоціації міст України                   В. В. Сидоренко</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Уповноважений Президента</w:t>
      </w:r>
      <w:r w:rsidRPr="00B941A9">
        <w:rPr>
          <w:rFonts w:ascii="Arial" w:eastAsia="Times New Roman" w:hAnsi="Arial" w:cs="Arial"/>
          <w:color w:val="000000"/>
          <w:sz w:val="21"/>
          <w:szCs w:val="21"/>
          <w:lang w:eastAsia="ru-RU"/>
        </w:rPr>
        <w:br/>
        <w:t>України з прав дитини                 М. Кулеба</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Керівник Секретаріату</w:t>
      </w:r>
      <w:r w:rsidRPr="00B941A9">
        <w:rPr>
          <w:rFonts w:ascii="Arial" w:eastAsia="Times New Roman" w:hAnsi="Arial" w:cs="Arial"/>
          <w:color w:val="000000"/>
          <w:sz w:val="21"/>
          <w:szCs w:val="21"/>
          <w:lang w:eastAsia="ru-RU"/>
        </w:rPr>
        <w:br/>
        <w:t>Уповноваженого Верховної</w:t>
      </w:r>
      <w:r w:rsidRPr="00B941A9">
        <w:rPr>
          <w:rFonts w:ascii="Arial" w:eastAsia="Times New Roman" w:hAnsi="Arial" w:cs="Arial"/>
          <w:color w:val="000000"/>
          <w:sz w:val="21"/>
          <w:szCs w:val="21"/>
          <w:lang w:eastAsia="ru-RU"/>
        </w:rPr>
        <w:br/>
        <w:t>Ради України з прав людини                Л. Левшун</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Голова Національної</w:t>
      </w:r>
      <w:r w:rsidRPr="00B941A9">
        <w:rPr>
          <w:rFonts w:ascii="Arial" w:eastAsia="Times New Roman" w:hAnsi="Arial" w:cs="Arial"/>
          <w:color w:val="000000"/>
          <w:sz w:val="21"/>
          <w:szCs w:val="21"/>
          <w:lang w:eastAsia="ru-RU"/>
        </w:rPr>
        <w:br/>
        <w:t>поліції України                           І. Клименко</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Міністр культури, молоді</w:t>
      </w:r>
      <w:r w:rsidRPr="00B941A9">
        <w:rPr>
          <w:rFonts w:ascii="Arial" w:eastAsia="Times New Roman" w:hAnsi="Arial" w:cs="Arial"/>
          <w:color w:val="000000"/>
          <w:sz w:val="21"/>
          <w:szCs w:val="21"/>
          <w:lang w:eastAsia="ru-RU"/>
        </w:rPr>
        <w:br/>
        <w:t>та спорту України                           В. Бородянський</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Міністр внутрішніх справ України                         А. Аваков</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Міністр охорони здоров'я України                        З. Скалецька</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Міністр соціальної політики України                              Ю. Соколовська</w:t>
      </w:r>
    </w:p>
    <w:p w:rsidR="00B941A9" w:rsidRPr="00B941A9" w:rsidRDefault="00B941A9" w:rsidP="00B941A9">
      <w:pPr>
        <w:shd w:val="clear" w:color="auto" w:fill="FFFFFF"/>
        <w:spacing w:after="0" w:line="270" w:lineRule="atLeast"/>
        <w:jc w:val="righ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ЗАТВЕРДЖЕНО</w:t>
      </w:r>
      <w:r w:rsidRPr="00B941A9">
        <w:rPr>
          <w:rFonts w:ascii="Arial" w:eastAsia="Times New Roman" w:hAnsi="Arial" w:cs="Arial"/>
          <w:color w:val="000000"/>
          <w:sz w:val="21"/>
          <w:szCs w:val="21"/>
          <w:lang w:eastAsia="ru-RU"/>
        </w:rPr>
        <w:br/>
        <w:t>Наказ Міністерства освіти і науки України</w:t>
      </w:r>
      <w:r w:rsidRPr="00B941A9">
        <w:rPr>
          <w:rFonts w:ascii="Arial" w:eastAsia="Times New Roman" w:hAnsi="Arial" w:cs="Arial"/>
          <w:color w:val="000000"/>
          <w:sz w:val="21"/>
          <w:szCs w:val="21"/>
          <w:lang w:eastAsia="ru-RU"/>
        </w:rPr>
        <w:br/>
        <w:t>28 грудня 2019 року № 1646</w:t>
      </w:r>
    </w:p>
    <w:p w:rsidR="00B941A9" w:rsidRPr="00B941A9" w:rsidRDefault="00B941A9" w:rsidP="00B941A9">
      <w:pPr>
        <w:shd w:val="clear" w:color="auto" w:fill="FFFFFF"/>
        <w:spacing w:after="0" w:line="270" w:lineRule="atLeast"/>
        <w:jc w:val="righ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Зареєстровано</w:t>
      </w:r>
      <w:r w:rsidRPr="00B941A9">
        <w:rPr>
          <w:rFonts w:ascii="Arial" w:eastAsia="Times New Roman" w:hAnsi="Arial" w:cs="Arial"/>
          <w:color w:val="000000"/>
          <w:sz w:val="21"/>
          <w:szCs w:val="21"/>
          <w:lang w:eastAsia="ru-RU"/>
        </w:rPr>
        <w:br/>
        <w:t>в Міністерстві юстиції України</w:t>
      </w:r>
      <w:r w:rsidRPr="00B941A9">
        <w:rPr>
          <w:rFonts w:ascii="Arial" w:eastAsia="Times New Roman" w:hAnsi="Arial" w:cs="Arial"/>
          <w:color w:val="000000"/>
          <w:sz w:val="21"/>
          <w:szCs w:val="21"/>
          <w:lang w:eastAsia="ru-RU"/>
        </w:rPr>
        <w:br/>
        <w:t>03 лютого 2020 р. за № 111/34394</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ПОРЯДОК</w:t>
      </w:r>
      <w:r w:rsidRPr="00B941A9">
        <w:rPr>
          <w:rFonts w:ascii="Arial" w:eastAsia="Times New Roman" w:hAnsi="Arial" w:cs="Arial"/>
          <w:b/>
          <w:bCs/>
          <w:color w:val="000000"/>
          <w:sz w:val="21"/>
          <w:szCs w:val="21"/>
          <w:bdr w:val="none" w:sz="0" w:space="0" w:color="auto" w:frame="1"/>
          <w:lang w:eastAsia="ru-RU"/>
        </w:rPr>
        <w:br/>
        <w:t>реагування на випадки булінгу (цькування)</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I. Загальні положення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Цей Порядок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Терміни, використані у цьому Порядку, вживаються у таких значеннях:</w:t>
      </w:r>
    </w:p>
    <w:p w:rsidR="00B941A9" w:rsidRPr="00B941A9" w:rsidRDefault="00B941A9" w:rsidP="00B941A9">
      <w:pPr>
        <w:numPr>
          <w:ilvl w:val="0"/>
          <w:numId w:val="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B941A9" w:rsidRPr="00B941A9" w:rsidRDefault="00B941A9" w:rsidP="00B941A9">
      <w:pPr>
        <w:numPr>
          <w:ilvl w:val="0"/>
          <w:numId w:val="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B941A9" w:rsidRPr="00B941A9" w:rsidRDefault="00B941A9" w:rsidP="00B941A9">
      <w:pPr>
        <w:numPr>
          <w:ilvl w:val="0"/>
          <w:numId w:val="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спостерігачі - свідки та (або) безпосередні очевидці випадку булінгу (цькування);</w:t>
      </w:r>
    </w:p>
    <w:p w:rsidR="00B941A9" w:rsidRPr="00B941A9" w:rsidRDefault="00B941A9" w:rsidP="00B941A9">
      <w:pPr>
        <w:numPr>
          <w:ilvl w:val="0"/>
          <w:numId w:val="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сторони булінгу (цькування) - безпосередні учасники випадку: кривдник (булер), потерпілий (жертва булінгу), спостерігачі (за наявності).</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Інші терміни вживаються у значеннях, наведених у </w:t>
      </w:r>
      <w:hyperlink r:id="rId7" w:history="1">
        <w:r w:rsidRPr="00B941A9">
          <w:rPr>
            <w:rFonts w:ascii="Arial" w:eastAsia="Times New Roman" w:hAnsi="Arial" w:cs="Arial"/>
            <w:color w:val="8C8282"/>
            <w:sz w:val="21"/>
            <w:szCs w:val="21"/>
            <w:u w:val="single"/>
            <w:bdr w:val="none" w:sz="0" w:space="0" w:color="auto" w:frame="1"/>
            <w:lang w:eastAsia="ru-RU"/>
          </w:rPr>
          <w:t>Законах України "Про освіту"</w:t>
        </w:r>
      </w:hyperlink>
      <w:r w:rsidRPr="00B941A9">
        <w:rPr>
          <w:rFonts w:ascii="Arial" w:eastAsia="Times New Roman" w:hAnsi="Arial" w:cs="Arial"/>
          <w:color w:val="000000"/>
          <w:sz w:val="21"/>
          <w:szCs w:val="21"/>
          <w:lang w:eastAsia="ru-RU"/>
        </w:rPr>
        <w:t>,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Проявами, які можуть бути підставами для підозри в наявності випадку булінгу (цькування) учасника освітнього процесу в закладі освіти, є:</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замкнутість, тривожність, страх або, навпаки, демонстрація повної відсутності страху, ризикована, зухвала поведінка;</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неврівноважена поведінка;</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агресивність, напади люті, схильність до руйнації, нищення, насильства;</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різка зміна звичної для дитини поведінки;</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уповільнене мислення, знижена здатність до навчання;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відлюдкуватість, уникнення спілкування;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ізоляція, виключення з групи, небажання інших учасників освітнього процесу спілкуватися;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занижена самооцінка, наявність почуття провини;</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поява швидкої втомлюваності, зниженої спроможності до концентрації уваги;</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демонстрація страху перед появою інших учасників освітнього процесу;</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схильність до пропуску навчальних занять;</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відмова відвідувати заклад освіти з посиланням на погане самопочуття;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депресивні стани;</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аутоагресія (самоушкодження);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суїцидальні прояви;</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явні фізичні ушкодження та (або) ознаки поганого самопочуття (нудота, головний біль, кволість тощо);</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намагання приховати травми та обставини їх отримання;</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наявність фото-, відео- та аудіоматеріалів фізичних або психологічних знущань, сексуального (інтимного) змісту;</w:t>
      </w:r>
    </w:p>
    <w:p w:rsidR="00B941A9" w:rsidRPr="00B941A9" w:rsidRDefault="00B941A9" w:rsidP="00B941A9">
      <w:pPr>
        <w:numPr>
          <w:ilvl w:val="0"/>
          <w:numId w:val="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наявні пошкодження або зникнення майна та (або) особистих речей.</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B941A9" w:rsidRPr="00B941A9" w:rsidRDefault="00B941A9" w:rsidP="00B941A9">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B941A9" w:rsidRPr="00B941A9" w:rsidRDefault="00B941A9" w:rsidP="00B941A9">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B941A9" w:rsidRPr="00B941A9" w:rsidRDefault="00B941A9" w:rsidP="00B941A9">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B941A9" w:rsidRPr="00B941A9" w:rsidRDefault="00B941A9" w:rsidP="00B941A9">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будь-яка форма небажаної фізичної поведінки, зокрема ляпаси, стусани, штовхання, щипання, шмагання, кусання, завдання ударів;</w:t>
      </w:r>
    </w:p>
    <w:p w:rsidR="00B941A9" w:rsidRPr="00B941A9" w:rsidRDefault="00B941A9" w:rsidP="00B941A9">
      <w:pPr>
        <w:numPr>
          <w:ilvl w:val="0"/>
          <w:numId w:val="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інші правопорушення насильницького характеру.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5. Суб'єктами реагування у разі настання випадку булінгу (цькування) в закладах освіти (далі - суб'єкти реагування) є:</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служба освітнього омбудсмена;</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служби у справах дітей;</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центри соціальних служб для сім'ї, дітей та молоді;</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органи місцевого самоврядування;</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керівники та інші працівники закладів освіти;</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засновник (засновники) закладів освіти або уповноважений ним (ними) орган;</w:t>
      </w:r>
    </w:p>
    <w:p w:rsidR="00B941A9" w:rsidRPr="00B941A9" w:rsidRDefault="00B941A9" w:rsidP="00B941A9">
      <w:pPr>
        <w:numPr>
          <w:ilvl w:val="0"/>
          <w:numId w:val="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територіальні органи (підрозділи) Національної поліції України.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Суб'єкти реагування на випадки булінгу (цькування) в закладах освіти діють в межах повноважень, передбачених законодавством та цим Порядком.</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7. Педагогічні (науково-педагогічні) та інші працівники закладу освіти у разі, якщо вони виявляють булінг (цькування), зобов'язані:</w:t>
      </w:r>
    </w:p>
    <w:p w:rsidR="00B941A9" w:rsidRPr="00B941A9" w:rsidRDefault="00B941A9" w:rsidP="00B941A9">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вжити невідкладних заходів для припинення небезпечного впливу;</w:t>
      </w:r>
    </w:p>
    <w:p w:rsidR="00B941A9" w:rsidRPr="00B941A9" w:rsidRDefault="00B941A9" w:rsidP="00B941A9">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 потреби надати домедичну допомогу та викликати бригаду екстреної (швидкої) медичної допомоги для надання екстреної медичної допомоги;</w:t>
      </w:r>
    </w:p>
    <w:p w:rsidR="00B941A9" w:rsidRPr="00B941A9" w:rsidRDefault="00B941A9" w:rsidP="00B941A9">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звернутись (за потреби) до територіальних органів (підрозділів) Національної поліції України;</w:t>
      </w:r>
    </w:p>
    <w:p w:rsidR="00B941A9" w:rsidRPr="00B941A9" w:rsidRDefault="00B941A9" w:rsidP="00B941A9">
      <w:pPr>
        <w:numPr>
          <w:ilvl w:val="0"/>
          <w:numId w:val="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II. Подання заяв або повідомлень про випадки булінгу (цькування) в закладі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 закладі освіти заяви або повідомлення про випадок булінгу (цькування) або підозру щодо його вчинення приймає керівник закладу.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Повідомлення можуть бути в усній та (або) письмовій формі, в тому числі із застосуванням засобів електронної комунікації.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Керівник закладу освіти у разі отримання заяви або повідомлення про випадок булінгу (цькування):</w:t>
      </w:r>
    </w:p>
    <w:p w:rsidR="00B941A9" w:rsidRPr="00B941A9" w:rsidRDefault="00B941A9" w:rsidP="00B941A9">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B941A9" w:rsidRPr="00B941A9" w:rsidRDefault="00B941A9" w:rsidP="00B941A9">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 потреби викликає бригаду екстреної (швидкої) медичної допомоги для надання екстреної медичної допомоги;</w:t>
      </w:r>
    </w:p>
    <w:p w:rsidR="00B941A9" w:rsidRPr="00B941A9" w:rsidRDefault="00B941A9" w:rsidP="00B941A9">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B941A9" w:rsidRPr="00B941A9" w:rsidRDefault="00B941A9" w:rsidP="00B941A9">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B941A9" w:rsidRPr="00B941A9" w:rsidRDefault="00B941A9" w:rsidP="00B941A9">
      <w:pPr>
        <w:numPr>
          <w:ilvl w:val="0"/>
          <w:numId w:val="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III. Склад комісії, права та обов'язки її членів</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Склад комісії затверджує наказом керівник закладу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Комісія виконує свої обов'язки на постійній основі.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Склад комісії формується з урахуванням основних завдань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Комісія складається з голови, заступника голови, секретаря та не менше ніж п'яти її членів.</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Головою комісії є керівник закладу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5. Член комісії має право:</w:t>
      </w:r>
    </w:p>
    <w:p w:rsidR="00B941A9" w:rsidRPr="00B941A9" w:rsidRDefault="00B941A9" w:rsidP="00B941A9">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ознайомлюватися з матеріалами, що стосуються випадку булінгу (цькування), брати участь у їх перевірці;</w:t>
      </w:r>
    </w:p>
    <w:p w:rsidR="00B941A9" w:rsidRPr="00B941A9" w:rsidRDefault="00B941A9" w:rsidP="00B941A9">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подавати пропозиції, висловлювати власну думку з питань, що розглядаються;</w:t>
      </w:r>
    </w:p>
    <w:p w:rsidR="00B941A9" w:rsidRPr="00B941A9" w:rsidRDefault="00B941A9" w:rsidP="00B941A9">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брати участь у прийнятті рішення шляхом голосування;</w:t>
      </w:r>
    </w:p>
    <w:p w:rsidR="00B941A9" w:rsidRPr="00B941A9" w:rsidRDefault="00B941A9" w:rsidP="00B941A9">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висловлювати окрему думку усно або письмово;</w:t>
      </w:r>
    </w:p>
    <w:p w:rsidR="00B941A9" w:rsidRPr="00B941A9" w:rsidRDefault="00B941A9" w:rsidP="00B941A9">
      <w:pPr>
        <w:numPr>
          <w:ilvl w:val="0"/>
          <w:numId w:val="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вносити пропозиції до порядку денного засідання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6. Член комісії зобов'язаний:</w:t>
      </w:r>
    </w:p>
    <w:p w:rsidR="00B941A9" w:rsidRPr="00B941A9" w:rsidRDefault="00B941A9" w:rsidP="00B941A9">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особисто брати участь у роботі комісії;</w:t>
      </w:r>
    </w:p>
    <w:p w:rsidR="00B941A9" w:rsidRPr="00B941A9" w:rsidRDefault="00B941A9" w:rsidP="00B941A9">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B941A9" w:rsidRPr="00B941A9" w:rsidRDefault="00B941A9" w:rsidP="00B941A9">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виконувати в межах, передбачених законодавством та посадовими обов'язками, доручення голови комісії;</w:t>
      </w:r>
    </w:p>
    <w:p w:rsidR="00B941A9" w:rsidRPr="00B941A9" w:rsidRDefault="00B941A9" w:rsidP="00B941A9">
      <w:pPr>
        <w:numPr>
          <w:ilvl w:val="0"/>
          <w:numId w:val="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брати участь у голосуванні.</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IV. Порядок роботи комісії</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2. Діяльність комісії здійснюється на принципах:</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законності;</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верховенства права;</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поваги та дотримання прав і свобод людини;</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неупередженого ставлення до сторін булінгу (цькування);</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відкритості та прозорості;</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конфіденційності та захисту персональних даних;</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невідкладного реагування;</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комплексного підходу до розгляду випадку булінгу (цькування);</w:t>
      </w:r>
    </w:p>
    <w:p w:rsidR="00B941A9" w:rsidRPr="00B941A9" w:rsidRDefault="00B941A9" w:rsidP="00B941A9">
      <w:pPr>
        <w:numPr>
          <w:ilvl w:val="0"/>
          <w:numId w:val="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нетерпимості до булінгу (цькування) та визнання його суспільної небезпеки.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Комісія у своїй діяльності забезпечує дотримання вимог Законів України "Про інформацію", "Про захист персональних даних".</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До завдань комісії належать:</w:t>
      </w:r>
    </w:p>
    <w:p w:rsidR="00B941A9" w:rsidRPr="00B941A9" w:rsidRDefault="00B941A9" w:rsidP="00B941A9">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B941A9" w:rsidRPr="00B941A9" w:rsidRDefault="00B941A9" w:rsidP="00B941A9">
      <w:pPr>
        <w:numPr>
          <w:ilvl w:val="0"/>
          <w:numId w:val="1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визначення причин булінгу (цькування) та необхідних заходів для усунення таких причин;</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визначення заходів виховного впливу щодо сторін булінгу (цькування) у групі (класі), де стався випадок булінгу (цькування);</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B941A9" w:rsidRPr="00B941A9" w:rsidRDefault="00B941A9" w:rsidP="00B941A9">
      <w:pPr>
        <w:numPr>
          <w:ilvl w:val="0"/>
          <w:numId w:val="1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Формою роботи комісії є засідання, які проводяться у разі потреби. Дату, час і місце проведення засідання комісії визначає її голова.</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5. Засідання комісії є правоможним у разі участі в ньому не менш як двох третин її складу.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8. Під час проведення засідання комісії секретар комісії веде протокол засідання комісії за формою згідно з </w:t>
      </w:r>
      <w:hyperlink r:id="rId8" w:history="1">
        <w:r w:rsidRPr="00B941A9">
          <w:rPr>
            <w:rFonts w:ascii="Arial" w:eastAsia="Times New Roman" w:hAnsi="Arial" w:cs="Arial"/>
            <w:color w:val="8C8282"/>
            <w:sz w:val="21"/>
            <w:szCs w:val="21"/>
            <w:u w:val="single"/>
            <w:bdr w:val="none" w:sz="0" w:space="0" w:color="auto" w:frame="1"/>
            <w:lang w:eastAsia="ru-RU"/>
          </w:rPr>
          <w:t>додатком</w:t>
        </w:r>
      </w:hyperlink>
      <w:r w:rsidRPr="00B941A9">
        <w:rPr>
          <w:rFonts w:ascii="Arial" w:eastAsia="Times New Roman" w:hAnsi="Arial" w:cs="Arial"/>
          <w:color w:val="000000"/>
          <w:sz w:val="21"/>
          <w:szCs w:val="21"/>
          <w:lang w:eastAsia="ru-RU"/>
        </w:rPr>
        <w:t> до цього Порядку, що оформлюється наказом керівника закладу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Особи, залучені до участі в засіданні комісії, під час засідання комісії мають право:</w:t>
      </w:r>
    </w:p>
    <w:p w:rsidR="00B941A9" w:rsidRPr="00B941A9" w:rsidRDefault="00B941A9" w:rsidP="00B941A9">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ознайомлюватися з матеріалами, поданими на розгляд комісії;</w:t>
      </w:r>
    </w:p>
    <w:p w:rsidR="00B941A9" w:rsidRPr="00B941A9" w:rsidRDefault="00B941A9" w:rsidP="00B941A9">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ставити питання по суті розгляду;</w:t>
      </w:r>
    </w:p>
    <w:p w:rsidR="00B941A9" w:rsidRPr="00B941A9" w:rsidRDefault="00B941A9" w:rsidP="00B941A9">
      <w:pPr>
        <w:numPr>
          <w:ilvl w:val="0"/>
          <w:numId w:val="1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подавати пропозиції, висловлювати власну думку з питань, що розглядаються.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V. Запобігання та протидія булінгу (цькуванню) в закладі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Діяльність щодо запобігання та протидії булінгу (цькуванню) в закладі освіти має бути постійним системним процесом, спрямованим на:</w:t>
      </w:r>
    </w:p>
    <w:p w:rsidR="00B941A9" w:rsidRPr="00B941A9" w:rsidRDefault="00B941A9" w:rsidP="00B941A9">
      <w:pPr>
        <w:numPr>
          <w:ilvl w:val="0"/>
          <w:numId w:val="1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B941A9" w:rsidRPr="00B941A9" w:rsidRDefault="00B941A9" w:rsidP="00B941A9">
      <w:pPr>
        <w:numPr>
          <w:ilvl w:val="0"/>
          <w:numId w:val="1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виявлення булінгу (цькування) та (або) потенційних ризиків його виникнення;</w:t>
      </w:r>
    </w:p>
    <w:p w:rsidR="00B941A9" w:rsidRPr="00B941A9" w:rsidRDefault="00B941A9" w:rsidP="00B941A9">
      <w:pPr>
        <w:numPr>
          <w:ilvl w:val="0"/>
          <w:numId w:val="13"/>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Діяльність щодо запобігання та протидії булінгу (цькуванню) в закладі освіти ґрунтується на принципах:</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недискримінації за будь-якими ознаками;</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ненасильницької поведінки в міжособистісних стосунках;</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особистісно-орієнтованого підходу до кожної дитини;</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розвитку соціального та емоційного інтелекту учасників освітнього процесу;</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гендерної рівності;</w:t>
      </w:r>
    </w:p>
    <w:p w:rsidR="00B941A9" w:rsidRPr="00B941A9" w:rsidRDefault="00B941A9" w:rsidP="00B941A9">
      <w:pPr>
        <w:numPr>
          <w:ilvl w:val="0"/>
          <w:numId w:val="14"/>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участі учасників освітнього процесу в прийнятті рішень відповідно до положень законодавства та установчих документів закладу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Завданнями діяльності щодо запобігання та протидії булінгу (цькуванню) в закладі освіти є:</w:t>
      </w:r>
    </w:p>
    <w:p w:rsidR="00B941A9" w:rsidRPr="00B941A9" w:rsidRDefault="00B941A9" w:rsidP="00B941A9">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створення безпечного освітнього середовища в закладі освіти, що включає психологічну та фізичну безпеку учасників освітнього процесу;</w:t>
      </w:r>
    </w:p>
    <w:p w:rsidR="00B941A9" w:rsidRPr="00B941A9" w:rsidRDefault="00B941A9" w:rsidP="00B941A9">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визначення стану, причин і передумов поширення булінгу (цькування) в закладі освіти;</w:t>
      </w:r>
    </w:p>
    <w:p w:rsidR="00B941A9" w:rsidRPr="00B941A9" w:rsidRDefault="00B941A9" w:rsidP="00B941A9">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підвищення рівня поінформованості учасників освітнього процесу про булінг (цькування);</w:t>
      </w:r>
    </w:p>
    <w:p w:rsidR="00B941A9" w:rsidRPr="00B941A9" w:rsidRDefault="00B941A9" w:rsidP="00B941A9">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B941A9" w:rsidRPr="00B941A9" w:rsidRDefault="00B941A9" w:rsidP="00B941A9">
      <w:pPr>
        <w:numPr>
          <w:ilvl w:val="0"/>
          <w:numId w:val="15"/>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заохочення всіх учасників освітнього процесу до активного сприяння запобіганню булінгу (цькуванню).</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Планування відповідних заходів здійснюється за результатами моніторингу стану освітнього середовища в закладі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Заплановані заходи повинні:</w:t>
      </w:r>
    </w:p>
    <w:p w:rsidR="00B941A9" w:rsidRPr="00B941A9" w:rsidRDefault="00B941A9" w:rsidP="00B941A9">
      <w:pPr>
        <w:numPr>
          <w:ilvl w:val="0"/>
          <w:numId w:val="1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спрямовуватись на задоволення потреб окремого закладу освіти у створенні безпечного освітнього середовища;</w:t>
      </w:r>
    </w:p>
    <w:p w:rsidR="00B941A9" w:rsidRPr="00B941A9" w:rsidRDefault="00B941A9" w:rsidP="00B941A9">
      <w:pPr>
        <w:numPr>
          <w:ilvl w:val="0"/>
          <w:numId w:val="1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мати вимірювані показники ефективності;</w:t>
      </w:r>
    </w:p>
    <w:p w:rsidR="00B941A9" w:rsidRPr="00B941A9" w:rsidRDefault="00B941A9" w:rsidP="00B941A9">
      <w:pPr>
        <w:numPr>
          <w:ilvl w:val="0"/>
          <w:numId w:val="16"/>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залучати всіх учасників освітнього процесу.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5. До заходів, спрямованих на запобігання та протидію булінгу (цькуванню) в закладі освіти, належать заходи щодо:</w:t>
      </w:r>
    </w:p>
    <w:p w:rsidR="00B941A9" w:rsidRPr="00B941A9" w:rsidRDefault="00B941A9" w:rsidP="00B941A9">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B941A9" w:rsidRPr="00B941A9" w:rsidRDefault="00B941A9" w:rsidP="00B941A9">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організації безпечного користування мережею Інтернет під час освітнього процесу;</w:t>
      </w:r>
    </w:p>
    <w:p w:rsidR="00B941A9" w:rsidRPr="00B941A9" w:rsidRDefault="00B941A9" w:rsidP="00B941A9">
      <w:pPr>
        <w:numPr>
          <w:ilvl w:val="0"/>
          <w:numId w:val="17"/>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B941A9" w:rsidRPr="00B941A9" w:rsidRDefault="00B941A9" w:rsidP="00B941A9">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розвитку соціального та емоційного інтелекту учасників освітнього процесу, зокрема:</w:t>
      </w:r>
    </w:p>
    <w:p w:rsidR="00B941A9" w:rsidRPr="00B941A9" w:rsidRDefault="00B941A9" w:rsidP="00B941A9">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розуміння та сприйняття цінності прав та свобод людини, вміння відстоювати свої права та поважати права інших;</w:t>
      </w:r>
    </w:p>
    <w:p w:rsidR="00B941A9" w:rsidRPr="00B941A9" w:rsidRDefault="00B941A9" w:rsidP="00B941A9">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B941A9" w:rsidRPr="00B941A9" w:rsidRDefault="00B941A9" w:rsidP="00B941A9">
      <w:pPr>
        <w:numPr>
          <w:ilvl w:val="0"/>
          <w:numId w:val="18"/>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здатності попереджувати та розв'язувати конфлікти ненасильницьким шляхом;</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відповідального ставлення до своїх громадянських прав і обов'язків, пов'язаних з участю в суспільному житті;</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здатності критично аналізувати інформацію, розглядати питання з різних позицій, приймати обґрунтовані рішення;</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B941A9" w:rsidRPr="00B941A9" w:rsidRDefault="00B941A9" w:rsidP="00B941A9">
      <w:pPr>
        <w:numPr>
          <w:ilvl w:val="0"/>
          <w:numId w:val="19"/>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Генеральний директор директорату</w:t>
      </w:r>
      <w:r w:rsidRPr="00B941A9">
        <w:rPr>
          <w:rFonts w:ascii="Arial" w:eastAsia="Times New Roman" w:hAnsi="Arial" w:cs="Arial"/>
          <w:color w:val="000000"/>
          <w:sz w:val="21"/>
          <w:szCs w:val="21"/>
          <w:lang w:eastAsia="ru-RU"/>
        </w:rPr>
        <w:br/>
        <w:t>інклюзивної та позашкільної освіти                  В. Хіврич</w:t>
      </w:r>
    </w:p>
    <w:p w:rsidR="00B941A9" w:rsidRPr="00B941A9" w:rsidRDefault="00B941A9" w:rsidP="00B941A9">
      <w:pPr>
        <w:shd w:val="clear" w:color="auto" w:fill="FFFFFF"/>
        <w:spacing w:after="0" w:line="270" w:lineRule="atLeast"/>
        <w:jc w:val="righ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ЗАТВЕРДЖЕНО</w:t>
      </w:r>
      <w:r w:rsidRPr="00B941A9">
        <w:rPr>
          <w:rFonts w:ascii="Arial" w:eastAsia="Times New Roman" w:hAnsi="Arial" w:cs="Arial"/>
          <w:color w:val="000000"/>
          <w:sz w:val="21"/>
          <w:szCs w:val="21"/>
          <w:lang w:eastAsia="ru-RU"/>
        </w:rPr>
        <w:br/>
        <w:t>Наказ Міністерства освіти і науки України</w:t>
      </w:r>
      <w:r w:rsidRPr="00B941A9">
        <w:rPr>
          <w:rFonts w:ascii="Arial" w:eastAsia="Times New Roman" w:hAnsi="Arial" w:cs="Arial"/>
          <w:color w:val="000000"/>
          <w:sz w:val="21"/>
          <w:szCs w:val="21"/>
          <w:lang w:eastAsia="ru-RU"/>
        </w:rPr>
        <w:br/>
        <w:t>28 грудня 2019 року № 1646</w:t>
      </w:r>
    </w:p>
    <w:p w:rsidR="00B941A9" w:rsidRPr="00B941A9" w:rsidRDefault="00B941A9" w:rsidP="00B941A9">
      <w:pPr>
        <w:shd w:val="clear" w:color="auto" w:fill="FFFFFF"/>
        <w:spacing w:after="0" w:line="270" w:lineRule="atLeast"/>
        <w:jc w:val="righ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Зареєстровано</w:t>
      </w:r>
      <w:r w:rsidRPr="00B941A9">
        <w:rPr>
          <w:rFonts w:ascii="Arial" w:eastAsia="Times New Roman" w:hAnsi="Arial" w:cs="Arial"/>
          <w:color w:val="000000"/>
          <w:sz w:val="21"/>
          <w:szCs w:val="21"/>
          <w:lang w:eastAsia="ru-RU"/>
        </w:rPr>
        <w:br/>
        <w:t>в Міністерстві юстиції України</w:t>
      </w:r>
      <w:r w:rsidRPr="00B941A9">
        <w:rPr>
          <w:rFonts w:ascii="Arial" w:eastAsia="Times New Roman" w:hAnsi="Arial" w:cs="Arial"/>
          <w:color w:val="000000"/>
          <w:sz w:val="21"/>
          <w:szCs w:val="21"/>
          <w:lang w:eastAsia="ru-RU"/>
        </w:rPr>
        <w:br/>
        <w:t>03 лютого 2020 р. за № 112/34395</w:t>
      </w:r>
    </w:p>
    <w:p w:rsidR="00B941A9" w:rsidRPr="00B941A9" w:rsidRDefault="00B941A9" w:rsidP="00B941A9">
      <w:pPr>
        <w:shd w:val="clear" w:color="auto" w:fill="FFFFFF"/>
        <w:spacing w:after="0" w:line="270" w:lineRule="atLeast"/>
        <w:jc w:val="center"/>
        <w:rPr>
          <w:rFonts w:ascii="Arial" w:eastAsia="Times New Roman" w:hAnsi="Arial" w:cs="Arial"/>
          <w:color w:val="000000"/>
          <w:sz w:val="21"/>
          <w:szCs w:val="21"/>
          <w:lang w:eastAsia="ru-RU"/>
        </w:rPr>
      </w:pPr>
      <w:r w:rsidRPr="00B941A9">
        <w:rPr>
          <w:rFonts w:ascii="Arial" w:eastAsia="Times New Roman" w:hAnsi="Arial" w:cs="Arial"/>
          <w:b/>
          <w:bCs/>
          <w:color w:val="000000"/>
          <w:sz w:val="21"/>
          <w:szCs w:val="21"/>
          <w:bdr w:val="none" w:sz="0" w:space="0" w:color="auto" w:frame="1"/>
          <w:lang w:eastAsia="ru-RU"/>
        </w:rPr>
        <w:t>ПОРЯДОК</w:t>
      </w:r>
      <w:r w:rsidRPr="00B941A9">
        <w:rPr>
          <w:rFonts w:ascii="Arial" w:eastAsia="Times New Roman" w:hAnsi="Arial" w:cs="Arial"/>
          <w:b/>
          <w:bCs/>
          <w:color w:val="000000"/>
          <w:sz w:val="21"/>
          <w:szCs w:val="21"/>
          <w:bdr w:val="none" w:sz="0" w:space="0" w:color="auto" w:frame="1"/>
          <w:lang w:eastAsia="ru-RU"/>
        </w:rPr>
        <w:br/>
        <w:t>застосування заходів виховного впливу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1. Цей Порядок визначає процедуру застосування заходів виховного впливу в закладах освіти всіх типів і форм власності, крім тих, які забезпечують здобуття освіти дорослих, у тому числі післядипломної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2. 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3. Заходи виховного впливу до сторін булінгу (цькування) в закладі освіти застосовуються з метою:</w:t>
      </w:r>
    </w:p>
    <w:p w:rsidR="00B941A9" w:rsidRPr="00B941A9" w:rsidRDefault="00B941A9" w:rsidP="00B941A9">
      <w:pPr>
        <w:numPr>
          <w:ilvl w:val="0"/>
          <w:numId w:val="2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lastRenderedPageBreak/>
        <w:t>відновлення та нормалізації відносин між сторонами булінгу (цькування) після відповідного випадку;</w:t>
      </w:r>
    </w:p>
    <w:p w:rsidR="00B941A9" w:rsidRPr="00B941A9" w:rsidRDefault="00B941A9" w:rsidP="00B941A9">
      <w:pPr>
        <w:numPr>
          <w:ilvl w:val="0"/>
          <w:numId w:val="2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недопущення повторення випадку булінгу (цькування) між сторонами булінгу (цькування);</w:t>
      </w:r>
    </w:p>
    <w:p w:rsidR="00B941A9" w:rsidRPr="00B941A9" w:rsidRDefault="00B941A9" w:rsidP="00B941A9">
      <w:pPr>
        <w:numPr>
          <w:ilvl w:val="0"/>
          <w:numId w:val="20"/>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загальної превенції випадків булінгу (цькування) у закладі освіти.</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4. Необхідні заходи виховного впливу до сторін булінгу (цькування) визначає комісія з розгляду випадків булінгу (цькування) в закладі освіти, зокрема:</w:t>
      </w:r>
    </w:p>
    <w:p w:rsidR="00B941A9" w:rsidRPr="00B941A9" w:rsidRDefault="00B941A9" w:rsidP="00B941A9">
      <w:pPr>
        <w:numPr>
          <w:ilvl w:val="0"/>
          <w:numId w:val="2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мету, конкретні завдання, зміст, методи та форми заходів виховного впливу;</w:t>
      </w:r>
    </w:p>
    <w:p w:rsidR="00B941A9" w:rsidRPr="00B941A9" w:rsidRDefault="00B941A9" w:rsidP="00B941A9">
      <w:pPr>
        <w:numPr>
          <w:ilvl w:val="0"/>
          <w:numId w:val="21"/>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критерії визначення співвідношення між запланованими та отриманими результатами заходів виховного впливу.</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5. 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6. 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w:t>
      </w:r>
    </w:p>
    <w:p w:rsidR="00B941A9" w:rsidRPr="00B941A9" w:rsidRDefault="00B941A9" w:rsidP="00B941A9">
      <w:pPr>
        <w:numPr>
          <w:ilvl w:val="0"/>
          <w:numId w:val="2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діагностику рівня психологічної безпеки та аналіз її динаміки;</w:t>
      </w:r>
    </w:p>
    <w:p w:rsidR="00B941A9" w:rsidRPr="00B941A9" w:rsidRDefault="00B941A9" w:rsidP="00B941A9">
      <w:pPr>
        <w:numPr>
          <w:ilvl w:val="0"/>
          <w:numId w:val="2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B941A9" w:rsidRPr="00B941A9" w:rsidRDefault="00B941A9" w:rsidP="00B941A9">
      <w:pPr>
        <w:numPr>
          <w:ilvl w:val="0"/>
          <w:numId w:val="2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B941A9" w:rsidRPr="00B941A9" w:rsidRDefault="00B941A9" w:rsidP="00B941A9">
      <w:pPr>
        <w:numPr>
          <w:ilvl w:val="0"/>
          <w:numId w:val="2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консультативну допомогу всім учасникам освітнього процесу;</w:t>
      </w:r>
    </w:p>
    <w:p w:rsidR="00B941A9" w:rsidRPr="00B941A9" w:rsidRDefault="00B941A9" w:rsidP="00B941A9">
      <w:pPr>
        <w:numPr>
          <w:ilvl w:val="0"/>
          <w:numId w:val="22"/>
        </w:numPr>
        <w:shd w:val="clear" w:color="auto" w:fill="FFFFFF"/>
        <w:spacing w:before="30" w:after="150" w:line="270" w:lineRule="atLeast"/>
        <w:ind w:left="285"/>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розробку профілактичних заходів.</w:t>
      </w:r>
    </w:p>
    <w:p w:rsidR="00B941A9" w:rsidRPr="00B941A9" w:rsidRDefault="00B941A9" w:rsidP="00B941A9">
      <w:pPr>
        <w:shd w:val="clear" w:color="auto" w:fill="FFFFFF"/>
        <w:spacing w:after="21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w:t>
      </w:r>
    </w:p>
    <w:p w:rsidR="00B941A9" w:rsidRPr="00B941A9" w:rsidRDefault="00B941A9" w:rsidP="00B941A9">
      <w:pPr>
        <w:shd w:val="clear" w:color="auto" w:fill="FFFFFF"/>
        <w:spacing w:after="0" w:line="270" w:lineRule="atLeast"/>
        <w:jc w:val="both"/>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Генеральний директор директорату</w:t>
      </w:r>
      <w:r w:rsidRPr="00B941A9">
        <w:rPr>
          <w:rFonts w:ascii="Arial" w:eastAsia="Times New Roman" w:hAnsi="Arial" w:cs="Arial"/>
          <w:color w:val="000000"/>
          <w:sz w:val="21"/>
          <w:szCs w:val="21"/>
          <w:lang w:eastAsia="ru-RU"/>
        </w:rPr>
        <w:br/>
        <w:t>інклюзивної та позашкільної освіти                           В. Хіврич</w:t>
      </w:r>
    </w:p>
    <w:p w:rsidR="00B941A9" w:rsidRPr="00B941A9" w:rsidRDefault="00B941A9" w:rsidP="00B941A9">
      <w:pPr>
        <w:shd w:val="clear" w:color="auto" w:fill="FFFFFF"/>
        <w:spacing w:after="90" w:line="285" w:lineRule="atLeast"/>
        <w:rPr>
          <w:rFonts w:ascii="Arial" w:eastAsia="Times New Roman" w:hAnsi="Arial" w:cs="Arial"/>
          <w:color w:val="000000"/>
          <w:sz w:val="21"/>
          <w:szCs w:val="21"/>
          <w:lang w:eastAsia="ru-RU"/>
        </w:rPr>
      </w:pPr>
      <w:r w:rsidRPr="00B941A9">
        <w:rPr>
          <w:rFonts w:ascii="Arial" w:eastAsia="Times New Roman" w:hAnsi="Arial" w:cs="Arial"/>
          <w:color w:val="000000"/>
          <w:sz w:val="20"/>
          <w:szCs w:val="20"/>
          <w:bdr w:val="none" w:sz="0" w:space="0" w:color="auto" w:frame="1"/>
          <w:lang w:eastAsia="ru-RU"/>
        </w:rPr>
        <w:t>Facebook</w:t>
      </w:r>
    </w:p>
    <w:p w:rsidR="00B941A9" w:rsidRPr="00B941A9" w:rsidRDefault="00B941A9" w:rsidP="00B941A9">
      <w:pPr>
        <w:shd w:val="clear" w:color="auto" w:fill="FFFFFF"/>
        <w:spacing w:after="0" w:line="285" w:lineRule="atLeast"/>
        <w:rPr>
          <w:rFonts w:ascii="Arial" w:eastAsia="Times New Roman" w:hAnsi="Arial" w:cs="Arial"/>
          <w:color w:val="000000"/>
          <w:sz w:val="21"/>
          <w:szCs w:val="21"/>
          <w:lang w:eastAsia="ru-RU"/>
        </w:rPr>
      </w:pPr>
      <w:r w:rsidRPr="00B941A9">
        <w:rPr>
          <w:rFonts w:ascii="Arial" w:eastAsia="Times New Roman" w:hAnsi="Arial" w:cs="Arial"/>
          <w:color w:val="000000"/>
          <w:sz w:val="21"/>
          <w:szCs w:val="21"/>
          <w:lang w:eastAsia="ru-RU"/>
        </w:rPr>
        <w:t> </w:t>
      </w:r>
    </w:p>
    <w:p w:rsidR="00B941A9" w:rsidRPr="00B941A9" w:rsidRDefault="00B941A9" w:rsidP="00B941A9">
      <w:pPr>
        <w:shd w:val="clear" w:color="auto" w:fill="FFFFFF"/>
        <w:spacing w:after="90" w:line="285" w:lineRule="atLeast"/>
        <w:rPr>
          <w:rFonts w:ascii="Arial" w:eastAsia="Times New Roman" w:hAnsi="Arial" w:cs="Arial"/>
          <w:color w:val="000000"/>
          <w:sz w:val="21"/>
          <w:szCs w:val="21"/>
          <w:lang w:eastAsia="ru-RU"/>
        </w:rPr>
      </w:pPr>
      <w:r w:rsidRPr="00B941A9">
        <w:rPr>
          <w:rFonts w:ascii="Arial" w:eastAsia="Times New Roman" w:hAnsi="Arial" w:cs="Arial"/>
          <w:color w:val="000000"/>
          <w:sz w:val="20"/>
          <w:szCs w:val="20"/>
          <w:bdr w:val="none" w:sz="0" w:space="0" w:color="auto" w:frame="1"/>
          <w:lang w:eastAsia="ru-RU"/>
        </w:rPr>
        <w:t>Twitter</w:t>
      </w:r>
    </w:p>
    <w:p w:rsidR="00B941A9" w:rsidRPr="00B941A9" w:rsidRDefault="00B941A9" w:rsidP="00B941A9">
      <w:pPr>
        <w:shd w:val="clear" w:color="auto" w:fill="FFFFFF"/>
        <w:spacing w:after="150" w:line="270" w:lineRule="atLeast"/>
        <w:ind w:right="-750"/>
        <w:rPr>
          <w:rFonts w:ascii="Arial" w:eastAsia="Times New Roman" w:hAnsi="Arial" w:cs="Arial"/>
          <w:color w:val="999999"/>
          <w:sz w:val="17"/>
          <w:szCs w:val="17"/>
          <w:lang w:eastAsia="ru-RU"/>
        </w:rPr>
      </w:pPr>
      <w:hyperlink r:id="rId9" w:tooltip="osvita.ua" w:history="1">
        <w:r w:rsidRPr="00B941A9">
          <w:rPr>
            <w:rFonts w:ascii="Arial" w:eastAsia="Times New Roman" w:hAnsi="Arial" w:cs="Arial"/>
            <w:color w:val="999999"/>
            <w:sz w:val="17"/>
            <w:szCs w:val="17"/>
            <w:u w:val="single"/>
            <w:bdr w:val="none" w:sz="0" w:space="0" w:color="auto" w:frame="1"/>
            <w:lang w:eastAsia="ru-RU"/>
          </w:rPr>
          <w:t>Освіта.ua</w:t>
        </w:r>
      </w:hyperlink>
      <w:r w:rsidRPr="00B941A9">
        <w:rPr>
          <w:rFonts w:ascii="Arial" w:eastAsia="Times New Roman" w:hAnsi="Arial" w:cs="Arial"/>
          <w:color w:val="999999"/>
          <w:sz w:val="17"/>
          <w:szCs w:val="17"/>
          <w:lang w:eastAsia="ru-RU"/>
        </w:rPr>
        <w:br/>
        <w:t>28.12.2019</w:t>
      </w:r>
    </w:p>
    <w:p w:rsidR="0026142E" w:rsidRDefault="00B941A9">
      <w:bookmarkStart w:id="0" w:name="_GoBack"/>
      <w:bookmarkEnd w:id="0"/>
    </w:p>
    <w:sectPr w:rsidR="00261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E4"/>
    <w:multiLevelType w:val="multilevel"/>
    <w:tmpl w:val="5D42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38EA"/>
    <w:multiLevelType w:val="multilevel"/>
    <w:tmpl w:val="5D4E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A628E"/>
    <w:multiLevelType w:val="multilevel"/>
    <w:tmpl w:val="3FA6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D2637"/>
    <w:multiLevelType w:val="multilevel"/>
    <w:tmpl w:val="7542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319BA"/>
    <w:multiLevelType w:val="multilevel"/>
    <w:tmpl w:val="726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E5B24"/>
    <w:multiLevelType w:val="multilevel"/>
    <w:tmpl w:val="68C6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3E5F"/>
    <w:multiLevelType w:val="multilevel"/>
    <w:tmpl w:val="EE7E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14B7A"/>
    <w:multiLevelType w:val="multilevel"/>
    <w:tmpl w:val="8E3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457DF"/>
    <w:multiLevelType w:val="multilevel"/>
    <w:tmpl w:val="BDE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B39AA"/>
    <w:multiLevelType w:val="multilevel"/>
    <w:tmpl w:val="DE7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D233D"/>
    <w:multiLevelType w:val="multilevel"/>
    <w:tmpl w:val="24A4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D7E4B"/>
    <w:multiLevelType w:val="multilevel"/>
    <w:tmpl w:val="C40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930A24"/>
    <w:multiLevelType w:val="multilevel"/>
    <w:tmpl w:val="5EF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631B59"/>
    <w:multiLevelType w:val="multilevel"/>
    <w:tmpl w:val="BBD6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A15E75"/>
    <w:multiLevelType w:val="multilevel"/>
    <w:tmpl w:val="165C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F2789"/>
    <w:multiLevelType w:val="multilevel"/>
    <w:tmpl w:val="F802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03E6D"/>
    <w:multiLevelType w:val="multilevel"/>
    <w:tmpl w:val="40D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A5A97"/>
    <w:multiLevelType w:val="multilevel"/>
    <w:tmpl w:val="42BE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BA0878"/>
    <w:multiLevelType w:val="multilevel"/>
    <w:tmpl w:val="329A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4374A"/>
    <w:multiLevelType w:val="multilevel"/>
    <w:tmpl w:val="BBEA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CA0F0A"/>
    <w:multiLevelType w:val="multilevel"/>
    <w:tmpl w:val="4DC8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CB7B97"/>
    <w:multiLevelType w:val="multilevel"/>
    <w:tmpl w:val="4D9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1"/>
  </w:num>
  <w:num w:numId="4">
    <w:abstractNumId w:val="18"/>
  </w:num>
  <w:num w:numId="5">
    <w:abstractNumId w:val="3"/>
  </w:num>
  <w:num w:numId="6">
    <w:abstractNumId w:val="15"/>
  </w:num>
  <w:num w:numId="7">
    <w:abstractNumId w:val="14"/>
  </w:num>
  <w:num w:numId="8">
    <w:abstractNumId w:val="20"/>
  </w:num>
  <w:num w:numId="9">
    <w:abstractNumId w:val="12"/>
  </w:num>
  <w:num w:numId="10">
    <w:abstractNumId w:val="7"/>
  </w:num>
  <w:num w:numId="11">
    <w:abstractNumId w:val="19"/>
  </w:num>
  <w:num w:numId="12">
    <w:abstractNumId w:val="8"/>
  </w:num>
  <w:num w:numId="13">
    <w:abstractNumId w:val="6"/>
  </w:num>
  <w:num w:numId="14">
    <w:abstractNumId w:val="2"/>
  </w:num>
  <w:num w:numId="15">
    <w:abstractNumId w:val="17"/>
  </w:num>
  <w:num w:numId="16">
    <w:abstractNumId w:val="16"/>
  </w:num>
  <w:num w:numId="17">
    <w:abstractNumId w:val="5"/>
  </w:num>
  <w:num w:numId="18">
    <w:abstractNumId w:val="4"/>
  </w:num>
  <w:num w:numId="19">
    <w:abstractNumId w:val="1"/>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A9"/>
    <w:rsid w:val="00055282"/>
    <w:rsid w:val="00A62977"/>
    <w:rsid w:val="00B94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D7C43-B375-4955-9455-41ABAB39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36341">
      <w:bodyDiv w:val="1"/>
      <w:marLeft w:val="0"/>
      <w:marRight w:val="0"/>
      <w:marTop w:val="0"/>
      <w:marBottom w:val="0"/>
      <w:divBdr>
        <w:top w:val="none" w:sz="0" w:space="0" w:color="auto"/>
        <w:left w:val="none" w:sz="0" w:space="0" w:color="auto"/>
        <w:bottom w:val="none" w:sz="0" w:space="0" w:color="auto"/>
        <w:right w:val="none" w:sz="0" w:space="0" w:color="auto"/>
      </w:divBdr>
      <w:divsChild>
        <w:div w:id="36783984">
          <w:marLeft w:val="285"/>
          <w:marRight w:val="0"/>
          <w:marTop w:val="150"/>
          <w:marBottom w:val="150"/>
          <w:divBdr>
            <w:top w:val="none" w:sz="0" w:space="0" w:color="auto"/>
            <w:left w:val="none" w:sz="0" w:space="0" w:color="auto"/>
            <w:bottom w:val="none" w:sz="0" w:space="0" w:color="auto"/>
            <w:right w:val="none" w:sz="0" w:space="0" w:color="auto"/>
          </w:divBdr>
          <w:divsChild>
            <w:div w:id="1511720543">
              <w:marLeft w:val="-90"/>
              <w:marRight w:val="-90"/>
              <w:marTop w:val="0"/>
              <w:marBottom w:val="0"/>
              <w:divBdr>
                <w:top w:val="none" w:sz="0" w:space="0" w:color="auto"/>
                <w:left w:val="none" w:sz="0" w:space="0" w:color="auto"/>
                <w:bottom w:val="none" w:sz="0" w:space="0" w:color="auto"/>
                <w:right w:val="none" w:sz="0" w:space="0" w:color="auto"/>
              </w:divBdr>
              <w:divsChild>
                <w:div w:id="661196745">
                  <w:marLeft w:val="90"/>
                  <w:marRight w:val="90"/>
                  <w:marTop w:val="90"/>
                  <w:marBottom w:val="90"/>
                  <w:divBdr>
                    <w:top w:val="single" w:sz="6" w:space="0" w:color="CCCCCC"/>
                    <w:left w:val="single" w:sz="6" w:space="0" w:color="CCCCCC"/>
                    <w:bottom w:val="single" w:sz="6" w:space="0" w:color="CCCCCC"/>
                    <w:right w:val="single" w:sz="6" w:space="0" w:color="CCCCCC"/>
                  </w:divBdr>
                </w:div>
                <w:div w:id="70637639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doc/files/news/709/70993/Dodatok_do_Poryadku.docx" TargetMode="External"/><Relationship Id="rId3" Type="http://schemas.openxmlformats.org/officeDocument/2006/relationships/settings" Target="settings.xml"/><Relationship Id="rId7" Type="http://schemas.openxmlformats.org/officeDocument/2006/relationships/hyperlink" Target="https://osvita.ua/legislation/law/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11" Type="http://schemas.openxmlformats.org/officeDocument/2006/relationships/theme" Target="theme/theme1.xml"/><Relationship Id="rId5" Type="http://schemas.openxmlformats.org/officeDocument/2006/relationships/hyperlink" Target="https://osvita.ua/legislation/law/22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2020-02-18T18:58:00Z</dcterms:created>
  <dcterms:modified xsi:type="dcterms:W3CDTF">2020-02-18T18:58:00Z</dcterms:modified>
</cp:coreProperties>
</file>