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FDE7753">
      <w:pPr>
        <w:widowControl w:val="0"/>
        <w:autoSpaceDE w:val="0"/>
        <w:autoSpaceDN w:val="0"/>
        <w:spacing w:before="7" w:after="0" w:line="276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>Чулаківський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  <w:t xml:space="preserve"> ліцей</w:t>
      </w:r>
    </w:p>
    <w:p w14:paraId="3823A96D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ПРОТОКОЛ №7</w:t>
      </w:r>
    </w:p>
    <w:p w14:paraId="4DA64077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ЗАСІДАННЯ НАРАДИ ПРИ ДИРЕКТОРОВІ</w:t>
      </w:r>
    </w:p>
    <w:p w14:paraId="27A49908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B9D09E7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>.0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                                                                     </w:t>
      </w:r>
    </w:p>
    <w:p w14:paraId="2821554E">
      <w:pPr>
        <w:widowControl w:val="0"/>
        <w:autoSpaceDE w:val="0"/>
        <w:autoSpaceDN w:val="0"/>
        <w:spacing w:before="1" w:after="0" w:line="276" w:lineRule="auto"/>
        <w:ind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45D57591">
      <w:pPr>
        <w:widowControl w:val="0"/>
        <w:autoSpaceDE w:val="0"/>
        <w:autoSpaceDN w:val="0"/>
        <w:spacing w:before="1" w:after="0" w:line="276" w:lineRule="auto"/>
        <w:ind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Присутні:</w:t>
      </w:r>
    </w:p>
    <w:p w14:paraId="3AA08D18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Присутні: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18</w:t>
      </w:r>
    </w:p>
    <w:p w14:paraId="109B597A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Відсутні: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0</w:t>
      </w:r>
    </w:p>
    <w:p w14:paraId="005A8E0C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Відсутні з поважних причин: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0</w:t>
      </w:r>
    </w:p>
    <w:p w14:paraId="5CD95999">
      <w:pPr>
        <w:widowControl w:val="0"/>
        <w:autoSpaceDE w:val="0"/>
        <w:autoSpaceDN w:val="0"/>
        <w:spacing w:before="1" w:after="0" w:line="276" w:lineRule="auto"/>
        <w:ind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57A90FED">
      <w:pPr>
        <w:widowControl w:val="0"/>
        <w:autoSpaceDE w:val="0"/>
        <w:autoSpaceDN w:val="0"/>
        <w:spacing w:before="1" w:after="0" w:line="276" w:lineRule="auto"/>
        <w:ind w:right="6"/>
        <w:jc w:val="center"/>
        <w:outlineLvl w:val="0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ПОРЯДОК</w:t>
      </w:r>
      <w:r>
        <w:rPr>
          <w:rFonts w:ascii="Times New Roman" w:hAnsi="Times New Roman" w:eastAsia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  <w:t>ДЕННИЙ:</w:t>
      </w:r>
    </w:p>
    <w:p w14:paraId="0A3C7C5B">
      <w:pPr>
        <w:widowControl w:val="0"/>
        <w:autoSpaceDE w:val="0"/>
        <w:autoSpaceDN w:val="0"/>
        <w:spacing w:before="1" w:after="0" w:line="276" w:lineRule="auto"/>
        <w:ind w:right="6"/>
        <w:jc w:val="center"/>
        <w:outlineLvl w:val="0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</w:pPr>
    </w:p>
    <w:p w14:paraId="5F4BD797">
      <w:pPr>
        <w:spacing w:line="240" w:lineRule="auto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bookmarkStart w:id="0" w:name="_GoBack"/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>Про стан виконання плану заходів щодо впровадження Концепції Нової української школи в умовах реформування початкової освіти.</w:t>
      </w:r>
    </w:p>
    <w:p w14:paraId="499068EC">
      <w:pPr>
        <w:spacing w:line="240" w:lineRule="auto"/>
        <w:ind w:right="-958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2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. Про стан забезепечення національно-патріотичного виховання у 2023-2024 н.р. </w:t>
      </w:r>
    </w:p>
    <w:p w14:paraId="747A47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 стан  роботи педколективу з профорієнтації учнів.</w:t>
      </w:r>
    </w:p>
    <w:p w14:paraId="0D451792">
      <w:pPr>
        <w:shd w:val="clear" w:color="auto" w:fill="FFFFFF"/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uk-U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uk-UA"/>
        </w:rPr>
        <w:t>4.Про роботу учнів на платформі Класрум.</w:t>
      </w:r>
    </w:p>
    <w:bookmarkEnd w:id="0"/>
    <w:p w14:paraId="19894A5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СЛУХАЛИ:</w:t>
      </w: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Свиридову О.І.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(заступник директора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 НВР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Доповідач повідомила) про виконання заходів згідно з планом упровадження Концепції НУШ, зокрема: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оновлення освітнього середовища;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використання інтерактивних методів навчання;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проходження курсів підвищення кваліфікації вчителями;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реалізацію компетентнісного підходу в освітньому процесі.</w:t>
      </w:r>
    </w:p>
    <w:p w14:paraId="0078C35D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ВИРІШИЛИ:</w:t>
      </w: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Продовжити виконання плану заходів НУШ відповідно до графіка.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Посилити методичний супровід учителів початкової школи.</w:t>
      </w:r>
    </w:p>
    <w:p w14:paraId="6D2447B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74599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СЛУХАЛИ:</w:t>
      </w: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Мазур Т.В.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(відповідальна особа за виховну роботу)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Доповідач інформувала) про проведення заходів національно-патріотичного виховання, участь учнів у тематичних тижнях, конкурсах, волонтерських акціях, співпрацю з громадськими організаціями.</w:t>
      </w:r>
    </w:p>
    <w:p w14:paraId="726D9ADD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ВИРІШИЛИ:</w:t>
      </w:r>
    </w:p>
    <w:p w14:paraId="42CF7B81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Продовжити реалізацію плану національно-патріотичного виховання.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Розширити співпрацю з місцевими органами влади, бібліотеками та громадськими організаціями.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Забезпечити регулярне висвітлення заходів на шкільному сайті та в соціальних мережах.</w:t>
      </w:r>
    </w:p>
    <w:p w14:paraId="45E0EEA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81DCF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C89D8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СЛУХАЛ</w:t>
      </w: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: Свиридову О.І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(заступник директора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 НВР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Надано аналіз роботи з профорієнтації: проведення анкетування, зустрічей з представниками професій, профорієнтаційних уроків, екскурсій до закладів професійної та вищої освіти.</w:t>
      </w:r>
    </w:p>
    <w:p w14:paraId="14F65462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ВИРІШИЛИ:</w:t>
      </w:r>
    </w:p>
    <w:p w14:paraId="040FC137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Посилити індивідуальну роботу з учнями 8–11 класів.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Розширити співпрацю з центрами зайнятості та ВНЗ.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Підготувати оновлений профорієнтаційний план на наступний навчальний рік.</w:t>
      </w:r>
    </w:p>
    <w:p w14:paraId="2E327BF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85C3F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СЛУХАЛИ:</w:t>
      </w: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Верещаку І.В.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(координатор роботи з платформою Classroom)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Доповідач відзначив рівень активності учнів у Google Classroom, дотримання графіків виконання завдань, роботу вчителів із цифровими інструментами.</w:t>
      </w:r>
    </w:p>
    <w:p w14:paraId="2C0459DA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ВИРІШИЛИ:</w:t>
      </w:r>
    </w:p>
    <w:p w14:paraId="12286242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Забезпечити систематичний моніторинг активності учнів.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Провести для педагогів консультації щодо ефективного використання платформи.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Доопрацювати цифрові курси для учнів із низькою навчальною мотивацією.</w:t>
      </w:r>
    </w:p>
    <w:p w14:paraId="49B9D63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B28EC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4E95AA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Голова: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_________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Микола КАРДАВАР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Секретар: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_______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Яна ГАРКОВЕНКО</w:t>
      </w:r>
    </w:p>
    <w:p w14:paraId="56B3C31A">
      <w:pPr>
        <w:shd w:val="clear" w:color="auto" w:fill="FFFFFF"/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</w:pPr>
    </w:p>
    <w:p w14:paraId="268DAEA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709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1E714"/>
    <w:multiLevelType w:val="multilevel"/>
    <w:tmpl w:val="02E1E7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CB"/>
    <w:rsid w:val="000A2A70"/>
    <w:rsid w:val="000D0430"/>
    <w:rsid w:val="00106F14"/>
    <w:rsid w:val="00117F39"/>
    <w:rsid w:val="00204D00"/>
    <w:rsid w:val="00327B9D"/>
    <w:rsid w:val="003704DF"/>
    <w:rsid w:val="004439A5"/>
    <w:rsid w:val="004C040E"/>
    <w:rsid w:val="004F17B4"/>
    <w:rsid w:val="00521795"/>
    <w:rsid w:val="005873CB"/>
    <w:rsid w:val="005B06A4"/>
    <w:rsid w:val="006340D0"/>
    <w:rsid w:val="007655A5"/>
    <w:rsid w:val="008D24B4"/>
    <w:rsid w:val="00A258A7"/>
    <w:rsid w:val="00A34AA6"/>
    <w:rsid w:val="00B67CFB"/>
    <w:rsid w:val="00BA1459"/>
    <w:rsid w:val="00E12F59"/>
    <w:rsid w:val="00E20BE5"/>
    <w:rsid w:val="00E90107"/>
    <w:rsid w:val="00EF52E8"/>
    <w:rsid w:val="00EF5C93"/>
    <w:rsid w:val="00F665F3"/>
    <w:rsid w:val="00F75E66"/>
    <w:rsid w:val="00FF1B6E"/>
    <w:rsid w:val="0F8E15B7"/>
    <w:rsid w:val="2F0C0EB3"/>
    <w:rsid w:val="432F4FB8"/>
    <w:rsid w:val="4C3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0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Times New Roman" w:hAnsi="Times New Roman" w:eastAsia="Calibri" w:cs="Times New Roman"/>
      <w:sz w:val="28"/>
      <w:lang w:val="uk-UA"/>
    </w:rPr>
  </w:style>
  <w:style w:type="character" w:customStyle="1" w:styleId="10">
    <w:name w:val="Заголовок 3 Знак"/>
    <w:basedOn w:val="3"/>
    <w:link w:val="2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customStyle="1" w:styleId="11">
    <w:name w:val="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2472</Words>
  <Characters>14093</Characters>
  <Lines>117</Lines>
  <Paragraphs>33</Paragraphs>
  <TotalTime>213</TotalTime>
  <ScaleCrop>false</ScaleCrop>
  <LinksUpToDate>false</LinksUpToDate>
  <CharactersWithSpaces>16532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2023-10-27T19:48:00Z</dcterms:created>
  <dc:creator>asus</dc:creator>
  <cp:lastModifiedBy>Микола Кардавар</cp:lastModifiedBy>
  <cp:lastPrinted>2025-03-25T13:08:00Z</cp:lastPrinted>
  <dcterms:modified xsi:type="dcterms:W3CDTF">2025-12-11T07:10:44Z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30DF831B21A04F38953B0279A67A8B17_13</vt:lpwstr>
  </property>
</Properties>
</file>