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06" w:rsidRPr="00A25306" w:rsidRDefault="00A25306" w:rsidP="005C0920">
      <w:pPr>
        <w:spacing w:line="276" w:lineRule="auto"/>
        <w:contextualSpacing/>
        <w:jc w:val="center"/>
        <w:rPr>
          <w:rFonts w:ascii="Times New Roman" w:hAnsi="Times New Roman" w:cs="Times New Roman"/>
          <w:sz w:val="28"/>
          <w:szCs w:val="28"/>
        </w:rPr>
      </w:pPr>
      <w:bookmarkStart w:id="0" w:name="_GoBack"/>
      <w:bookmarkEnd w:id="0"/>
      <w:r w:rsidRPr="00A25306">
        <w:rPr>
          <w:rFonts w:ascii="Times New Roman" w:hAnsi="Times New Roman" w:cs="Times New Roman"/>
          <w:b/>
          <w:bCs/>
          <w:sz w:val="28"/>
          <w:szCs w:val="28"/>
        </w:rPr>
        <w:t>ПОЛОЖЕННЯ</w:t>
      </w:r>
    </w:p>
    <w:p w:rsidR="00A25306" w:rsidRPr="00A25306" w:rsidRDefault="00A25306" w:rsidP="005C0920">
      <w:pPr>
        <w:spacing w:line="276" w:lineRule="auto"/>
        <w:contextualSpacing/>
        <w:jc w:val="center"/>
        <w:rPr>
          <w:rFonts w:ascii="Times New Roman" w:hAnsi="Times New Roman" w:cs="Times New Roman"/>
          <w:sz w:val="28"/>
          <w:szCs w:val="28"/>
        </w:rPr>
      </w:pPr>
      <w:r w:rsidRPr="00A25306">
        <w:rPr>
          <w:rFonts w:ascii="Times New Roman" w:hAnsi="Times New Roman" w:cs="Times New Roman"/>
          <w:b/>
          <w:bCs/>
          <w:sz w:val="28"/>
          <w:szCs w:val="28"/>
        </w:rPr>
        <w:t>про академічну доброчесність учасників освітнього процесу</w:t>
      </w:r>
    </w:p>
    <w:p w:rsidR="00A25306" w:rsidRDefault="005C0920" w:rsidP="005C0920">
      <w:pPr>
        <w:spacing w:line="276"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rPr>
        <w:t>Комунального закладу «</w:t>
      </w:r>
      <w:r>
        <w:rPr>
          <w:rFonts w:ascii="Times New Roman" w:hAnsi="Times New Roman" w:cs="Times New Roman"/>
          <w:b/>
          <w:bCs/>
          <w:sz w:val="28"/>
          <w:szCs w:val="28"/>
          <w:lang w:val="uk-UA"/>
        </w:rPr>
        <w:t>Чкаловська ЗОШ І-ІІІ ступенів</w:t>
      </w:r>
      <w:r w:rsidR="00C5158C">
        <w:rPr>
          <w:rFonts w:ascii="Times New Roman" w:hAnsi="Times New Roman" w:cs="Times New Roman"/>
          <w:b/>
          <w:bCs/>
          <w:sz w:val="28"/>
          <w:szCs w:val="28"/>
          <w:lang w:val="uk-UA"/>
        </w:rPr>
        <w:t xml:space="preserve"> Чкаловської сільської ради Веселівського району Запорізької області»</w:t>
      </w:r>
      <w:r>
        <w:rPr>
          <w:rFonts w:ascii="Times New Roman" w:hAnsi="Times New Roman" w:cs="Times New Roman"/>
          <w:b/>
          <w:bCs/>
          <w:sz w:val="28"/>
          <w:szCs w:val="28"/>
          <w:lang w:val="uk-UA"/>
        </w:rPr>
        <w:t xml:space="preserve"> </w:t>
      </w:r>
    </w:p>
    <w:p w:rsidR="005C0920" w:rsidRPr="005C0920" w:rsidRDefault="005C0920" w:rsidP="005C0920">
      <w:pPr>
        <w:spacing w:line="276" w:lineRule="auto"/>
        <w:contextualSpacing/>
        <w:jc w:val="center"/>
        <w:rPr>
          <w:rFonts w:ascii="Times New Roman" w:hAnsi="Times New Roman" w:cs="Times New Roman"/>
          <w:sz w:val="28"/>
          <w:szCs w:val="28"/>
          <w:lang w:val="uk-UA"/>
        </w:rPr>
      </w:pPr>
    </w:p>
    <w:p w:rsidR="00A25306" w:rsidRPr="005C0920" w:rsidRDefault="00A25306" w:rsidP="005C0920">
      <w:pPr>
        <w:spacing w:line="276" w:lineRule="auto"/>
        <w:contextualSpacing/>
        <w:jc w:val="both"/>
        <w:rPr>
          <w:rFonts w:ascii="Times New Roman" w:hAnsi="Times New Roman" w:cs="Times New Roman"/>
          <w:sz w:val="28"/>
          <w:szCs w:val="28"/>
          <w:lang w:val="uk-UA"/>
        </w:rPr>
      </w:pPr>
      <w:r w:rsidRPr="005C0920">
        <w:rPr>
          <w:rFonts w:ascii="Times New Roman" w:hAnsi="Times New Roman" w:cs="Times New Roman"/>
          <w:b/>
          <w:bCs/>
          <w:sz w:val="28"/>
          <w:szCs w:val="28"/>
          <w:lang w:val="uk-UA"/>
        </w:rPr>
        <w:t>І. Загальні положення</w:t>
      </w:r>
    </w:p>
    <w:p w:rsidR="00A25306" w:rsidRPr="005C0920" w:rsidRDefault="00A25306" w:rsidP="005C0920">
      <w:pPr>
        <w:spacing w:line="276" w:lineRule="auto"/>
        <w:contextualSpacing/>
        <w:jc w:val="both"/>
        <w:rPr>
          <w:rFonts w:ascii="Times New Roman" w:hAnsi="Times New Roman" w:cs="Times New Roman"/>
          <w:sz w:val="28"/>
          <w:szCs w:val="28"/>
          <w:lang w:val="uk-UA"/>
        </w:rPr>
      </w:pPr>
      <w:r w:rsidRPr="005C0920">
        <w:rPr>
          <w:rFonts w:ascii="Times New Roman" w:hAnsi="Times New Roman" w:cs="Times New Roman"/>
          <w:sz w:val="28"/>
          <w:szCs w:val="28"/>
          <w:lang w:val="uk-UA"/>
        </w:rPr>
        <w:t>1.1. Положення пр</w:t>
      </w:r>
      <w:r w:rsidR="005C0920" w:rsidRPr="005C0920">
        <w:rPr>
          <w:rFonts w:ascii="Times New Roman" w:hAnsi="Times New Roman" w:cs="Times New Roman"/>
          <w:sz w:val="28"/>
          <w:szCs w:val="28"/>
          <w:lang w:val="uk-UA"/>
        </w:rPr>
        <w:t>о академічну доброчесність КЗ «Чкаловська ЗОШ І-ІІІ ступенів»</w:t>
      </w:r>
      <w:r w:rsidRPr="005C0920">
        <w:rPr>
          <w:rFonts w:ascii="Times New Roman" w:hAnsi="Times New Roman" w:cs="Times New Roman"/>
          <w:sz w:val="28"/>
          <w:szCs w:val="28"/>
          <w:lang w:val="uk-UA"/>
        </w:rPr>
        <w:t xml:space="preserve"> (далі -Положення) є внутрішнім підзаконним нормативним</w:t>
      </w:r>
      <w:r w:rsidRPr="005C0920">
        <w:rPr>
          <w:rFonts w:ascii="Times New Roman" w:hAnsi="Times New Roman" w:cs="Times New Roman"/>
          <w:sz w:val="28"/>
          <w:szCs w:val="28"/>
        </w:rPr>
        <w:t> </w:t>
      </w:r>
      <w:r w:rsidRPr="005C0920">
        <w:rPr>
          <w:rFonts w:ascii="Times New Roman" w:hAnsi="Times New Roman" w:cs="Times New Roman"/>
          <w:sz w:val="28"/>
          <w:szCs w:val="28"/>
          <w:lang w:val="uk-UA"/>
        </w:rPr>
        <w:t xml:space="preserve">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A25306" w:rsidRDefault="00A25306" w:rsidP="005C0920">
      <w:pPr>
        <w:spacing w:line="276" w:lineRule="auto"/>
        <w:contextualSpacing/>
        <w:jc w:val="both"/>
        <w:rPr>
          <w:rFonts w:ascii="Times New Roman" w:hAnsi="Times New Roman" w:cs="Times New Roman"/>
          <w:sz w:val="28"/>
          <w:szCs w:val="28"/>
          <w:lang w:val="uk-UA"/>
        </w:rPr>
      </w:pPr>
      <w:r w:rsidRPr="005C0920">
        <w:rPr>
          <w:rFonts w:ascii="Times New Roman" w:hAnsi="Times New Roman" w:cs="Times New Roman"/>
          <w:sz w:val="28"/>
          <w:szCs w:val="28"/>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нормативно-правових актів чинного законодавства України</w:t>
      </w:r>
      <w:r w:rsidR="00C5158C">
        <w:rPr>
          <w:rFonts w:ascii="Times New Roman" w:hAnsi="Times New Roman" w:cs="Times New Roman"/>
          <w:sz w:val="28"/>
          <w:szCs w:val="28"/>
          <w:lang w:val="uk-UA"/>
        </w:rPr>
        <w:t>.</w:t>
      </w:r>
    </w:p>
    <w:p w:rsidR="00C5158C" w:rsidRPr="00C5158C" w:rsidRDefault="00C5158C" w:rsidP="005C0920">
      <w:pPr>
        <w:spacing w:line="276" w:lineRule="auto"/>
        <w:contextualSpacing/>
        <w:jc w:val="both"/>
        <w:rPr>
          <w:rFonts w:ascii="Times New Roman" w:hAnsi="Times New Roman" w:cs="Times New Roman"/>
          <w:sz w:val="28"/>
          <w:szCs w:val="28"/>
          <w:lang w:val="uk-UA"/>
        </w:rPr>
      </w:pP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sz w:val="28"/>
          <w:szCs w:val="28"/>
        </w:rPr>
        <w:t> ІІ. Принципи, норми етики та забезпечення академічної доброчесності </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2.1. Академічна доброчесність – це сукупність етичних принципі</w:t>
      </w:r>
      <w:r w:rsidR="00C5158C">
        <w:rPr>
          <w:rFonts w:ascii="Times New Roman" w:hAnsi="Times New Roman" w:cs="Times New Roman"/>
          <w:sz w:val="28"/>
          <w:szCs w:val="28"/>
        </w:rPr>
        <w:t>в та визначених законом правил</w:t>
      </w:r>
      <w:r w:rsidR="00C5158C">
        <w:rPr>
          <w:rFonts w:ascii="Times New Roman" w:hAnsi="Times New Roman" w:cs="Times New Roman"/>
          <w:sz w:val="28"/>
          <w:szCs w:val="28"/>
          <w:lang w:val="uk-UA"/>
        </w:rPr>
        <w:t xml:space="preserve">, </w:t>
      </w:r>
      <w:r w:rsidRPr="005C0920">
        <w:rPr>
          <w:rFonts w:ascii="Times New Roman" w:hAnsi="Times New Roman" w:cs="Times New Roman"/>
          <w:sz w:val="28"/>
          <w:szCs w:val="28"/>
        </w:rPr>
        <w:t>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2.2. Порушеннями академічної доброчесності згідно ст.42 п. 4 Закону України «Про освіту» вважається:</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t>Академічний плагіат</w:t>
      </w:r>
      <w:r w:rsidRPr="005C0920">
        <w:rPr>
          <w:rFonts w:ascii="Times New Roman" w:hAnsi="Times New Roman" w:cs="Times New Roman"/>
          <w:sz w:val="28"/>
          <w:szCs w:val="28"/>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t>Самоплагіат </w:t>
      </w:r>
      <w:r w:rsidRPr="005C0920">
        <w:rPr>
          <w:rFonts w:ascii="Times New Roman" w:hAnsi="Times New Roman" w:cs="Times New Roman"/>
          <w:sz w:val="28"/>
          <w:szCs w:val="28"/>
        </w:rPr>
        <w:t>- оприлюднення (частково або повністю) власних раніше опублікованих наукових результатів як нових.</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t>Фабрикація </w:t>
      </w:r>
      <w:r w:rsidRPr="005C0920">
        <w:rPr>
          <w:rFonts w:ascii="Times New Roman" w:hAnsi="Times New Roman" w:cs="Times New Roman"/>
          <w:sz w:val="28"/>
          <w:szCs w:val="28"/>
        </w:rPr>
        <w:t>– вигадування даних чи фактів, що використовуються в освітньому процесі або наукових дослідженнях.</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t>Фальсифікація</w:t>
      </w:r>
      <w:r w:rsidRPr="005C0920">
        <w:rPr>
          <w:rFonts w:ascii="Times New Roman" w:hAnsi="Times New Roman" w:cs="Times New Roman"/>
          <w:sz w:val="28"/>
          <w:szCs w:val="28"/>
        </w:rPr>
        <w:t> – свідома зміна чи модифікація вже наявних даних, що стосуються освітнього процесу чи наукових досліджень.</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t>Списування </w:t>
      </w:r>
      <w:r w:rsidRPr="005C0920">
        <w:rPr>
          <w:rFonts w:ascii="Times New Roman" w:hAnsi="Times New Roman" w:cs="Times New Roman"/>
          <w:sz w:val="28"/>
          <w:szCs w:val="28"/>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lastRenderedPageBreak/>
        <w:t>Обман </w:t>
      </w:r>
      <w:r w:rsidRPr="005C0920">
        <w:rPr>
          <w:rFonts w:ascii="Times New Roman" w:hAnsi="Times New Roman" w:cs="Times New Roman"/>
          <w:sz w:val="28"/>
          <w:szCs w:val="28"/>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t>Хабарництво </w:t>
      </w:r>
      <w:r w:rsidRPr="005C0920">
        <w:rPr>
          <w:rFonts w:ascii="Times New Roman" w:hAnsi="Times New Roman" w:cs="Times New Roman"/>
          <w:sz w:val="28"/>
          <w:szCs w:val="28"/>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t>Зловживання впливом</w:t>
      </w:r>
      <w:r w:rsidRPr="005C0920">
        <w:rPr>
          <w:rFonts w:ascii="Times New Roman" w:hAnsi="Times New Roman" w:cs="Times New Roman"/>
          <w:sz w:val="28"/>
          <w:szCs w:val="28"/>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A25306" w:rsidRPr="005C0920" w:rsidRDefault="00A25306" w:rsidP="005C0920">
      <w:pPr>
        <w:numPr>
          <w:ilvl w:val="0"/>
          <w:numId w:val="1"/>
        </w:num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i/>
          <w:iCs/>
          <w:sz w:val="28"/>
          <w:szCs w:val="28"/>
        </w:rPr>
        <w:t>Необ’єктивне оцінювання</w:t>
      </w:r>
      <w:r w:rsidRPr="005C0920">
        <w:rPr>
          <w:rFonts w:ascii="Times New Roman" w:hAnsi="Times New Roman" w:cs="Times New Roman"/>
          <w:sz w:val="28"/>
          <w:szCs w:val="28"/>
        </w:rPr>
        <w:t> – свідоме завищення або заниження оцінки результатів навчання здобувачів освіти.</w:t>
      </w:r>
    </w:p>
    <w:p w:rsidR="005C0920" w:rsidRPr="003375D8" w:rsidRDefault="005C0920"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5C0920" w:rsidRPr="003375D8" w:rsidRDefault="005C0920" w:rsidP="005C0920">
      <w:pPr>
        <w:spacing w:line="276" w:lineRule="auto"/>
        <w:contextualSpacing/>
        <w:jc w:val="both"/>
        <w:rPr>
          <w:rFonts w:ascii="Times New Roman" w:hAnsi="Times New Roman" w:cs="Times New Roman"/>
          <w:sz w:val="28"/>
          <w:szCs w:val="28"/>
          <w:lang w:val="uk-UA"/>
        </w:rPr>
      </w:pPr>
      <w:r w:rsidRPr="005C0920">
        <w:rPr>
          <w:rFonts w:ascii="Times New Roman" w:hAnsi="Times New Roman" w:cs="Times New Roman"/>
          <w:sz w:val="28"/>
          <w:szCs w:val="28"/>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5C0920" w:rsidRPr="003375D8" w:rsidRDefault="005C0920"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2.5. Офіційне висвітлення діяльності закладу та напрямів його розвитку може здійснювати директор школи або особа за його дорученням.</w:t>
      </w:r>
    </w:p>
    <w:p w:rsidR="005C0920" w:rsidRPr="005C0920" w:rsidRDefault="005C0920"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A25306" w:rsidRPr="005C0920" w:rsidRDefault="005C0920"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2.7</w:t>
      </w:r>
      <w:r w:rsidR="00A25306" w:rsidRPr="005C0920">
        <w:rPr>
          <w:rFonts w:ascii="Times New Roman" w:hAnsi="Times New Roman" w:cs="Times New Roman"/>
          <w:sz w:val="28"/>
          <w:szCs w:val="28"/>
        </w:rPr>
        <w:t>. Етика  та академічна  доброчесність забезпечуються:</w:t>
      </w:r>
    </w:p>
    <w:p w:rsidR="00A25306" w:rsidRPr="005C0920" w:rsidRDefault="005C0920"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i/>
          <w:iCs/>
          <w:sz w:val="28"/>
          <w:szCs w:val="28"/>
        </w:rPr>
        <w:t> 2.7</w:t>
      </w:r>
      <w:r w:rsidR="00A25306" w:rsidRPr="005C0920">
        <w:rPr>
          <w:rFonts w:ascii="Times New Roman" w:hAnsi="Times New Roman" w:cs="Times New Roman"/>
          <w:i/>
          <w:iCs/>
          <w:sz w:val="28"/>
          <w:szCs w:val="28"/>
        </w:rPr>
        <w:t>.1</w:t>
      </w:r>
      <w:r w:rsidR="00A25306" w:rsidRPr="005C0920">
        <w:rPr>
          <w:rFonts w:ascii="Times New Roman" w:hAnsi="Times New Roman" w:cs="Times New Roman"/>
          <w:b/>
          <w:bCs/>
          <w:i/>
          <w:iCs/>
          <w:sz w:val="28"/>
          <w:szCs w:val="28"/>
        </w:rPr>
        <w:t>. учасниками освітнього процесу</w:t>
      </w:r>
      <w:r w:rsidR="00A25306" w:rsidRPr="005C0920">
        <w:rPr>
          <w:rFonts w:ascii="Times New Roman" w:hAnsi="Times New Roman" w:cs="Times New Roman"/>
          <w:sz w:val="28"/>
          <w:szCs w:val="28"/>
        </w:rPr>
        <w:t> шляхом</w:t>
      </w:r>
      <w:r w:rsidR="00A25306" w:rsidRPr="005C0920">
        <w:rPr>
          <w:rFonts w:ascii="Times New Roman" w:hAnsi="Times New Roman" w:cs="Times New Roman"/>
          <w:i/>
          <w:iCs/>
          <w:sz w:val="28"/>
          <w:szCs w:val="28"/>
        </w:rPr>
        <w:t>:</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дотримання Конвенції ООН «Про права дитини», Конституції, законів України;</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утвердження позитивного іміджу школи, примноження її традицій;</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дотримання етичних норм спілкування на засадах партнерства, взаємоповаги, толерантності стосунків;</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запобігання корупції, хабарництву;</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збереження, поліпшення  та раціонального  використання навчально-матеріальної бази школи;</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дотримання  норм про авторські права;</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надання правдивої  інформації про результати власної навчальної (наукової, творчої) діяльності;</w:t>
      </w:r>
    </w:p>
    <w:p w:rsidR="00A25306" w:rsidRPr="005C0920" w:rsidRDefault="00A25306" w:rsidP="005C0920">
      <w:pPr>
        <w:numPr>
          <w:ilvl w:val="0"/>
          <w:numId w:val="2"/>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lastRenderedPageBreak/>
        <w:t>невідворотності відповідальності з підстав та в порядку,  визначених відповідно Законом України «Про освіту» та іншими спеціальними законами.</w:t>
      </w:r>
    </w:p>
    <w:p w:rsidR="00A25306" w:rsidRPr="005C0920" w:rsidRDefault="005C0920"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i/>
          <w:iCs/>
          <w:sz w:val="28"/>
          <w:szCs w:val="28"/>
        </w:rPr>
        <w:t>2.7</w:t>
      </w:r>
      <w:r w:rsidR="00A25306" w:rsidRPr="005C0920">
        <w:rPr>
          <w:rFonts w:ascii="Times New Roman" w:hAnsi="Times New Roman" w:cs="Times New Roman"/>
          <w:i/>
          <w:iCs/>
          <w:sz w:val="28"/>
          <w:szCs w:val="28"/>
        </w:rPr>
        <w:t>.2.</w:t>
      </w:r>
      <w:r w:rsidR="00A25306" w:rsidRPr="005C0920">
        <w:rPr>
          <w:rFonts w:ascii="Times New Roman" w:hAnsi="Times New Roman" w:cs="Times New Roman"/>
          <w:b/>
          <w:bCs/>
          <w:i/>
          <w:iCs/>
          <w:sz w:val="28"/>
          <w:szCs w:val="28"/>
        </w:rPr>
        <w:t>здобувачами освіти</w:t>
      </w:r>
      <w:r w:rsidR="00A25306" w:rsidRPr="005C0920">
        <w:rPr>
          <w:rFonts w:ascii="Times New Roman" w:hAnsi="Times New Roman" w:cs="Times New Roman"/>
          <w:i/>
          <w:iCs/>
          <w:sz w:val="28"/>
          <w:szCs w:val="28"/>
        </w:rPr>
        <w:t> </w:t>
      </w:r>
      <w:r w:rsidR="00A25306" w:rsidRPr="005C0920">
        <w:rPr>
          <w:rFonts w:ascii="Times New Roman" w:hAnsi="Times New Roman" w:cs="Times New Roman"/>
          <w:sz w:val="28"/>
          <w:szCs w:val="28"/>
        </w:rPr>
        <w:t>шляхом:</w:t>
      </w:r>
    </w:p>
    <w:p w:rsidR="00A25306" w:rsidRPr="005C0920" w:rsidRDefault="00A25306" w:rsidP="005C0920">
      <w:pPr>
        <w:numPr>
          <w:ilvl w:val="0"/>
          <w:numId w:val="3"/>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A25306" w:rsidRPr="005C0920" w:rsidRDefault="00A25306" w:rsidP="005C0920">
      <w:pPr>
        <w:numPr>
          <w:ilvl w:val="0"/>
          <w:numId w:val="3"/>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особистою присутністю на всіх заняттях, окрім випадків, викликаних поважними причинами.</w:t>
      </w:r>
    </w:p>
    <w:p w:rsidR="00A25306" w:rsidRPr="005C0920" w:rsidRDefault="005C0920"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i/>
          <w:iCs/>
          <w:sz w:val="28"/>
          <w:szCs w:val="28"/>
        </w:rPr>
        <w:t>2.</w:t>
      </w:r>
      <w:r w:rsidRPr="005C0920">
        <w:rPr>
          <w:rFonts w:ascii="Times New Roman" w:hAnsi="Times New Roman" w:cs="Times New Roman"/>
          <w:i/>
          <w:iCs/>
          <w:sz w:val="28"/>
          <w:szCs w:val="28"/>
          <w:lang w:val="uk-UA"/>
        </w:rPr>
        <w:t>7</w:t>
      </w:r>
      <w:r w:rsidR="00A25306" w:rsidRPr="005C0920">
        <w:rPr>
          <w:rFonts w:ascii="Times New Roman" w:hAnsi="Times New Roman" w:cs="Times New Roman"/>
          <w:i/>
          <w:iCs/>
          <w:sz w:val="28"/>
          <w:szCs w:val="28"/>
        </w:rPr>
        <w:t>.3</w:t>
      </w:r>
      <w:r w:rsidR="00A25306" w:rsidRPr="005C0920">
        <w:rPr>
          <w:rFonts w:ascii="Times New Roman" w:hAnsi="Times New Roman" w:cs="Times New Roman"/>
          <w:sz w:val="28"/>
          <w:szCs w:val="28"/>
        </w:rPr>
        <w:t>. </w:t>
      </w:r>
      <w:r w:rsidR="00A25306" w:rsidRPr="005C0920">
        <w:rPr>
          <w:rFonts w:ascii="Times New Roman" w:hAnsi="Times New Roman" w:cs="Times New Roman"/>
          <w:b/>
          <w:bCs/>
          <w:i/>
          <w:iCs/>
          <w:sz w:val="28"/>
          <w:szCs w:val="28"/>
        </w:rPr>
        <w:t>педагогічними працівниками</w:t>
      </w:r>
      <w:r w:rsidR="00A25306" w:rsidRPr="005C0920">
        <w:rPr>
          <w:rFonts w:ascii="Times New Roman" w:hAnsi="Times New Roman" w:cs="Times New Roman"/>
          <w:i/>
          <w:iCs/>
          <w:sz w:val="28"/>
          <w:szCs w:val="28"/>
        </w:rPr>
        <w:t> </w:t>
      </w:r>
      <w:r w:rsidR="00A25306" w:rsidRPr="005C0920">
        <w:rPr>
          <w:rFonts w:ascii="Times New Roman" w:hAnsi="Times New Roman" w:cs="Times New Roman"/>
          <w:sz w:val="28"/>
          <w:szCs w:val="28"/>
        </w:rPr>
        <w:t>шляхом:</w:t>
      </w:r>
    </w:p>
    <w:p w:rsidR="00A25306" w:rsidRPr="005C0920" w:rsidRDefault="00A25306" w:rsidP="005C0920">
      <w:pPr>
        <w:numPr>
          <w:ilvl w:val="0"/>
          <w:numId w:val="4"/>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надання якісних освітніх послуг з використанням в практичній професійній  діяльності  інноваційних здобутків в галузі освіти;</w:t>
      </w:r>
    </w:p>
    <w:p w:rsidR="00A25306" w:rsidRPr="005C0920" w:rsidRDefault="00A25306" w:rsidP="005C0920">
      <w:pPr>
        <w:numPr>
          <w:ilvl w:val="0"/>
          <w:numId w:val="4"/>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A25306" w:rsidRPr="005C0920" w:rsidRDefault="00A25306" w:rsidP="005C0920">
      <w:pPr>
        <w:numPr>
          <w:ilvl w:val="0"/>
          <w:numId w:val="4"/>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незалежності професійної діяльності  від політичних партій, громадських і релігійних організацій;</w:t>
      </w:r>
    </w:p>
    <w:p w:rsidR="00A25306" w:rsidRPr="005C0920" w:rsidRDefault="00A25306" w:rsidP="005C0920">
      <w:pPr>
        <w:numPr>
          <w:ilvl w:val="0"/>
          <w:numId w:val="4"/>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підвищення професійного рівня шляхом саморозвитку і самовдосконалення, проходження вчасно  курсової підготовки;</w:t>
      </w:r>
    </w:p>
    <w:p w:rsidR="00A25306" w:rsidRPr="005C0920" w:rsidRDefault="00A25306" w:rsidP="005C0920">
      <w:pPr>
        <w:numPr>
          <w:ilvl w:val="0"/>
          <w:numId w:val="4"/>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дотримання правил внутрішнього розпорядку, трудової дисципліни, корпоративної етики;</w:t>
      </w:r>
    </w:p>
    <w:p w:rsidR="00A25306" w:rsidRPr="005C0920" w:rsidRDefault="00A25306" w:rsidP="005C0920">
      <w:pPr>
        <w:numPr>
          <w:ilvl w:val="0"/>
          <w:numId w:val="4"/>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об’єктивного і неупередженого оцінювання результатів навчання здобувачів  освіти;</w:t>
      </w:r>
    </w:p>
    <w:p w:rsidR="00A25306" w:rsidRPr="005C0920" w:rsidRDefault="00A25306" w:rsidP="005C0920">
      <w:pPr>
        <w:numPr>
          <w:ilvl w:val="0"/>
          <w:numId w:val="4"/>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здійснення контролю за дотриманням академічної доброчесності здобувачами освіти;</w:t>
      </w:r>
    </w:p>
    <w:p w:rsidR="00A25306" w:rsidRPr="00C5158C" w:rsidRDefault="00A25306" w:rsidP="005C0920">
      <w:pPr>
        <w:numPr>
          <w:ilvl w:val="0"/>
          <w:numId w:val="4"/>
        </w:num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інформування здобувачів освіти про типові порушення академічної доброчесності та види відповідальності за її порушення.</w:t>
      </w:r>
      <w:r w:rsidRPr="005C0920">
        <w:rPr>
          <w:rFonts w:ascii="Times New Roman" w:hAnsi="Times New Roman" w:cs="Times New Roman"/>
          <w:b/>
          <w:bCs/>
          <w:sz w:val="28"/>
          <w:szCs w:val="28"/>
        </w:rPr>
        <w:t> </w:t>
      </w:r>
    </w:p>
    <w:p w:rsidR="00C5158C" w:rsidRPr="005C0920" w:rsidRDefault="00C5158C" w:rsidP="00C5158C">
      <w:pPr>
        <w:spacing w:line="276" w:lineRule="auto"/>
        <w:ind w:left="720"/>
        <w:contextualSpacing/>
        <w:jc w:val="both"/>
        <w:rPr>
          <w:rFonts w:ascii="Times New Roman" w:hAnsi="Times New Roman" w:cs="Times New Roman"/>
          <w:sz w:val="28"/>
          <w:szCs w:val="28"/>
        </w:rPr>
      </w:pP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sz w:val="28"/>
          <w:szCs w:val="28"/>
        </w:rPr>
        <w:t>ІІІ. Заходи з попередження, виявлення та встановлення фактів</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b/>
          <w:bCs/>
          <w:sz w:val="28"/>
          <w:szCs w:val="28"/>
        </w:rPr>
        <w:t>порушення етики та академічної доброчесності</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3.1.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3.2. Положення доводиться до батьківської громади, оприлюднюється на сайті школи.</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3.3.Адміністрація школи:</w:t>
      </w:r>
    </w:p>
    <w:p w:rsidR="00A25306" w:rsidRPr="005C0920" w:rsidRDefault="005C0920"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3.3.1. Забезпечуює</w:t>
      </w:r>
      <w:r w:rsidR="00A25306" w:rsidRPr="005C0920">
        <w:rPr>
          <w:rFonts w:ascii="Times New Roman" w:hAnsi="Times New Roman" w:cs="Times New Roman"/>
          <w:sz w:val="28"/>
          <w:szCs w:val="28"/>
        </w:rPr>
        <w:t xml:space="preserve">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3</w:t>
      </w:r>
      <w:r w:rsidR="005C0920" w:rsidRPr="005C0920">
        <w:rPr>
          <w:rFonts w:ascii="Times New Roman" w:hAnsi="Times New Roman" w:cs="Times New Roman"/>
          <w:sz w:val="28"/>
          <w:szCs w:val="28"/>
        </w:rPr>
        <w:t>.3.2. Використовує</w:t>
      </w:r>
      <w:r w:rsidRPr="005C0920">
        <w:rPr>
          <w:rFonts w:ascii="Times New Roman" w:hAnsi="Times New Roman" w:cs="Times New Roman"/>
          <w:sz w:val="28"/>
          <w:szCs w:val="28"/>
        </w:rPr>
        <w:t xml:space="preserve"> у своїй діяльності (рецензування робіт  на конкурси різного рівня,  на присвоєння  педаго</w:t>
      </w:r>
      <w:r w:rsidR="005C0920" w:rsidRPr="005C0920">
        <w:rPr>
          <w:rFonts w:ascii="Times New Roman" w:hAnsi="Times New Roman" w:cs="Times New Roman"/>
          <w:sz w:val="28"/>
          <w:szCs w:val="28"/>
        </w:rPr>
        <w:t>гічного звання) та  рекомендує</w:t>
      </w:r>
      <w:r w:rsidRPr="005C0920">
        <w:rPr>
          <w:rFonts w:ascii="Times New Roman" w:hAnsi="Times New Roman" w:cs="Times New Roman"/>
          <w:sz w:val="28"/>
          <w:szCs w:val="28"/>
        </w:rPr>
        <w:t xml:space="preserve"> вчителям сервіси безкоштовної перевірки робіт на антиплагіат.</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lastRenderedPageBreak/>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3.5. Для прийняття рішення про призначення відповідальності за списуванння створюється</w:t>
      </w:r>
      <w:r w:rsidR="003375D8">
        <w:rPr>
          <w:rFonts w:ascii="Times New Roman" w:hAnsi="Times New Roman" w:cs="Times New Roman"/>
          <w:sz w:val="28"/>
          <w:szCs w:val="28"/>
          <w:lang w:val="uk-UA"/>
        </w:rPr>
        <w:t xml:space="preserve"> </w:t>
      </w:r>
      <w:r w:rsidRPr="005C0920">
        <w:rPr>
          <w:rFonts w:ascii="Times New Roman" w:hAnsi="Times New Roman" w:cs="Times New Roman"/>
          <w:sz w:val="28"/>
          <w:szCs w:val="28"/>
        </w:rPr>
        <w:t xml:space="preserve"> Шкільна Комісія з попередження  списування здобувачами освіти (далі – Комісія) у складі класного керівника, вчителя-предметника, представника </w:t>
      </w:r>
      <w:r w:rsidR="005C0920" w:rsidRPr="005C0920">
        <w:rPr>
          <w:rFonts w:ascii="Times New Roman" w:hAnsi="Times New Roman" w:cs="Times New Roman"/>
          <w:sz w:val="28"/>
          <w:szCs w:val="28"/>
        </w:rPr>
        <w:t>учнівської ради школи</w:t>
      </w:r>
      <w:r w:rsidRPr="005C0920">
        <w:rPr>
          <w:rFonts w:ascii="Times New Roman" w:hAnsi="Times New Roman" w:cs="Times New Roman"/>
          <w:sz w:val="28"/>
          <w:szCs w:val="28"/>
        </w:rPr>
        <w:t>.</w:t>
      </w:r>
    </w:p>
    <w:p w:rsidR="00A25306" w:rsidRPr="005C0920" w:rsidRDefault="00A25306" w:rsidP="005C0920">
      <w:pPr>
        <w:spacing w:line="276" w:lineRule="auto"/>
        <w:contextualSpacing/>
        <w:jc w:val="both"/>
        <w:rPr>
          <w:rFonts w:ascii="Times New Roman" w:hAnsi="Times New Roman" w:cs="Times New Roman"/>
          <w:sz w:val="28"/>
          <w:szCs w:val="28"/>
        </w:rPr>
      </w:pPr>
      <w:r w:rsidRPr="005C0920">
        <w:rPr>
          <w:rFonts w:ascii="Times New Roman" w:hAnsi="Times New Roman" w:cs="Times New Roman"/>
          <w:sz w:val="28"/>
          <w:szCs w:val="28"/>
        </w:rPr>
        <w:t>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C5158C" w:rsidRDefault="00C5158C" w:rsidP="00A25306">
      <w:pPr>
        <w:jc w:val="both"/>
        <w:rPr>
          <w:rFonts w:ascii="Times New Roman" w:hAnsi="Times New Roman" w:cs="Times New Roman"/>
          <w:b/>
          <w:bCs/>
          <w:sz w:val="28"/>
          <w:szCs w:val="28"/>
          <w:lang w:val="uk-UA"/>
        </w:rPr>
      </w:pPr>
    </w:p>
    <w:p w:rsidR="00A25306" w:rsidRPr="00A25306" w:rsidRDefault="00A25306" w:rsidP="00A25306">
      <w:pPr>
        <w:jc w:val="both"/>
        <w:rPr>
          <w:rFonts w:ascii="Times New Roman" w:hAnsi="Times New Roman" w:cs="Times New Roman"/>
          <w:sz w:val="28"/>
          <w:szCs w:val="28"/>
        </w:rPr>
      </w:pPr>
      <w:r w:rsidRPr="00A25306">
        <w:rPr>
          <w:rFonts w:ascii="Times New Roman" w:hAnsi="Times New Roman" w:cs="Times New Roman"/>
          <w:b/>
          <w:bCs/>
          <w:sz w:val="28"/>
          <w:szCs w:val="28"/>
        </w:rPr>
        <w:t>IV. Види відповідальності за порушення академічної доброчесності</w:t>
      </w:r>
    </w:p>
    <w:p w:rsidR="001F2F68" w:rsidRDefault="00C5158C" w:rsidP="00A25306">
      <w:pPr>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lang w:val="uk-UA"/>
        </w:rPr>
        <w:t xml:space="preserve"> </w:t>
      </w:r>
      <w:r w:rsidR="00A25306" w:rsidRPr="00A25306">
        <w:rPr>
          <w:rFonts w:ascii="Times New Roman" w:hAnsi="Times New Roman" w:cs="Times New Roman"/>
          <w:sz w:val="28"/>
          <w:szCs w:val="28"/>
        </w:rPr>
        <w:t>Види академічної відповідальності за конкретне порушення академічної доброчинності визначають спеціальні закони та внутрішнє Положення школи.</w:t>
      </w:r>
    </w:p>
    <w:tbl>
      <w:tblPr>
        <w:tblStyle w:val="a3"/>
        <w:tblW w:w="10774" w:type="dxa"/>
        <w:tblInd w:w="-176" w:type="dxa"/>
        <w:tblLook w:val="04A0" w:firstRow="1" w:lastRow="0" w:firstColumn="1" w:lastColumn="0" w:noHBand="0" w:noVBand="1"/>
      </w:tblPr>
      <w:tblGrid>
        <w:gridCol w:w="1757"/>
        <w:gridCol w:w="1346"/>
        <w:gridCol w:w="2720"/>
        <w:gridCol w:w="2891"/>
        <w:gridCol w:w="2060"/>
      </w:tblGrid>
      <w:tr w:rsidR="00C5158C" w:rsidRPr="00C5158C" w:rsidTr="003375D8">
        <w:tc>
          <w:tcPr>
            <w:tcW w:w="1737" w:type="dxa"/>
          </w:tcPr>
          <w:p w:rsidR="00C5158C" w:rsidRPr="003375D8" w:rsidRDefault="00C5158C" w:rsidP="00C5158C">
            <w:pPr>
              <w:jc w:val="center"/>
              <w:rPr>
                <w:rFonts w:ascii="Arial" w:hAnsi="Arial" w:cs="Arial"/>
                <w:b/>
                <w:bCs/>
                <w:i/>
                <w:iCs/>
                <w:sz w:val="20"/>
                <w:szCs w:val="20"/>
                <w:lang w:val="uk-UA"/>
              </w:rPr>
            </w:pPr>
          </w:p>
          <w:p w:rsidR="00A25306" w:rsidRPr="003375D8" w:rsidRDefault="00A25306" w:rsidP="00C5158C">
            <w:pPr>
              <w:jc w:val="center"/>
              <w:rPr>
                <w:rFonts w:ascii="Arial" w:hAnsi="Arial" w:cs="Arial"/>
                <w:sz w:val="20"/>
                <w:szCs w:val="20"/>
              </w:rPr>
            </w:pPr>
            <w:r w:rsidRPr="003375D8">
              <w:rPr>
                <w:rFonts w:ascii="Arial" w:hAnsi="Arial" w:cs="Arial"/>
                <w:b/>
                <w:bCs/>
                <w:i/>
                <w:iCs/>
                <w:sz w:val="20"/>
                <w:szCs w:val="20"/>
              </w:rPr>
              <w:t>Порушення</w:t>
            </w:r>
          </w:p>
          <w:p w:rsidR="00A25306" w:rsidRPr="003375D8" w:rsidRDefault="00A25306" w:rsidP="00C5158C">
            <w:pPr>
              <w:jc w:val="center"/>
              <w:rPr>
                <w:rFonts w:ascii="Arial" w:hAnsi="Arial" w:cs="Arial"/>
                <w:sz w:val="20"/>
                <w:szCs w:val="20"/>
                <w:lang w:val="uk-UA"/>
              </w:rPr>
            </w:pPr>
            <w:r w:rsidRPr="003375D8">
              <w:rPr>
                <w:rFonts w:ascii="Arial" w:hAnsi="Arial" w:cs="Arial"/>
                <w:b/>
                <w:bCs/>
                <w:i/>
                <w:iCs/>
                <w:sz w:val="20"/>
                <w:szCs w:val="20"/>
              </w:rPr>
              <w:t>академічної доброчесност</w:t>
            </w:r>
            <w:r w:rsidRPr="003375D8">
              <w:rPr>
                <w:rFonts w:ascii="Arial" w:hAnsi="Arial" w:cs="Arial"/>
                <w:b/>
                <w:bCs/>
                <w:i/>
                <w:iCs/>
                <w:sz w:val="20"/>
                <w:szCs w:val="20"/>
                <w:lang w:val="uk-UA"/>
              </w:rPr>
              <w:t>і</w:t>
            </w:r>
          </w:p>
          <w:p w:rsidR="00A25306" w:rsidRPr="003375D8" w:rsidRDefault="00A25306" w:rsidP="00C5158C">
            <w:pPr>
              <w:shd w:val="clear" w:color="auto" w:fill="FFFFFF"/>
              <w:jc w:val="center"/>
              <w:textAlignment w:val="baseline"/>
              <w:rPr>
                <w:rFonts w:ascii="Arial" w:hAnsi="Arial" w:cs="Arial"/>
                <w:sz w:val="20"/>
                <w:szCs w:val="20"/>
              </w:rPr>
            </w:pPr>
          </w:p>
        </w:tc>
        <w:tc>
          <w:tcPr>
            <w:tcW w:w="1332" w:type="dxa"/>
          </w:tcPr>
          <w:p w:rsidR="00C5158C" w:rsidRPr="003375D8" w:rsidRDefault="00C5158C" w:rsidP="00C5158C">
            <w:pPr>
              <w:jc w:val="center"/>
              <w:rPr>
                <w:rFonts w:ascii="Arial" w:hAnsi="Arial" w:cs="Arial"/>
                <w:b/>
                <w:bCs/>
                <w:i/>
                <w:iCs/>
                <w:sz w:val="20"/>
                <w:szCs w:val="20"/>
                <w:lang w:val="uk-UA"/>
              </w:rPr>
            </w:pPr>
          </w:p>
          <w:p w:rsidR="00A25306" w:rsidRPr="003375D8" w:rsidRDefault="00A25306" w:rsidP="00C5158C">
            <w:pPr>
              <w:jc w:val="center"/>
              <w:rPr>
                <w:rFonts w:ascii="Arial" w:hAnsi="Arial" w:cs="Arial"/>
                <w:sz w:val="20"/>
                <w:szCs w:val="20"/>
              </w:rPr>
            </w:pPr>
            <w:r w:rsidRPr="003375D8">
              <w:rPr>
                <w:rFonts w:ascii="Arial" w:hAnsi="Arial" w:cs="Arial"/>
                <w:b/>
                <w:bCs/>
                <w:i/>
                <w:iCs/>
                <w:sz w:val="20"/>
                <w:szCs w:val="20"/>
              </w:rPr>
              <w:t>Суб’єкти</w:t>
            </w:r>
          </w:p>
          <w:p w:rsidR="00A25306" w:rsidRPr="003375D8" w:rsidRDefault="00A25306" w:rsidP="00C5158C">
            <w:pPr>
              <w:jc w:val="center"/>
              <w:rPr>
                <w:rFonts w:ascii="Arial" w:hAnsi="Arial" w:cs="Arial"/>
                <w:sz w:val="20"/>
                <w:szCs w:val="20"/>
              </w:rPr>
            </w:pPr>
            <w:r w:rsidRPr="003375D8">
              <w:rPr>
                <w:rFonts w:ascii="Arial" w:hAnsi="Arial" w:cs="Arial"/>
                <w:b/>
                <w:bCs/>
                <w:i/>
                <w:iCs/>
                <w:sz w:val="20"/>
                <w:szCs w:val="20"/>
              </w:rPr>
              <w:t>порушення</w:t>
            </w:r>
          </w:p>
          <w:p w:rsidR="00A25306" w:rsidRPr="003375D8" w:rsidRDefault="00A25306" w:rsidP="00C5158C">
            <w:pPr>
              <w:jc w:val="center"/>
              <w:rPr>
                <w:rFonts w:ascii="Arial" w:hAnsi="Arial" w:cs="Arial"/>
                <w:sz w:val="20"/>
                <w:szCs w:val="20"/>
              </w:rPr>
            </w:pPr>
          </w:p>
        </w:tc>
        <w:tc>
          <w:tcPr>
            <w:tcW w:w="2689" w:type="dxa"/>
          </w:tcPr>
          <w:p w:rsidR="00C5158C" w:rsidRPr="003375D8" w:rsidRDefault="00C5158C" w:rsidP="00C5158C">
            <w:pPr>
              <w:jc w:val="center"/>
              <w:rPr>
                <w:rFonts w:ascii="Arial" w:hAnsi="Arial" w:cs="Arial"/>
                <w:b/>
                <w:bCs/>
                <w:i/>
                <w:iCs/>
                <w:sz w:val="20"/>
                <w:szCs w:val="20"/>
                <w:lang w:val="uk-UA"/>
              </w:rPr>
            </w:pPr>
          </w:p>
          <w:p w:rsidR="00A25306" w:rsidRPr="003375D8" w:rsidRDefault="00A25306" w:rsidP="00C5158C">
            <w:pPr>
              <w:jc w:val="center"/>
              <w:rPr>
                <w:rFonts w:ascii="Arial" w:hAnsi="Arial" w:cs="Arial"/>
                <w:sz w:val="20"/>
                <w:szCs w:val="20"/>
              </w:rPr>
            </w:pPr>
            <w:r w:rsidRPr="003375D8">
              <w:rPr>
                <w:rFonts w:ascii="Arial" w:hAnsi="Arial" w:cs="Arial"/>
                <w:b/>
                <w:bCs/>
                <w:i/>
                <w:iCs/>
                <w:sz w:val="20"/>
                <w:szCs w:val="20"/>
              </w:rPr>
              <w:t>Обставини та умови  порушення</w:t>
            </w:r>
          </w:p>
          <w:p w:rsidR="00A25306" w:rsidRPr="003375D8" w:rsidRDefault="00A25306" w:rsidP="00C5158C">
            <w:pPr>
              <w:jc w:val="center"/>
              <w:rPr>
                <w:rFonts w:ascii="Arial" w:hAnsi="Arial" w:cs="Arial"/>
                <w:sz w:val="20"/>
                <w:szCs w:val="20"/>
              </w:rPr>
            </w:pPr>
            <w:r w:rsidRPr="003375D8">
              <w:rPr>
                <w:rFonts w:ascii="Arial" w:hAnsi="Arial" w:cs="Arial"/>
                <w:b/>
                <w:bCs/>
                <w:i/>
                <w:iCs/>
                <w:sz w:val="20"/>
                <w:szCs w:val="20"/>
              </w:rPr>
              <w:t>академічної доброчесності</w:t>
            </w:r>
          </w:p>
          <w:p w:rsidR="00A25306" w:rsidRPr="003375D8" w:rsidRDefault="00A25306" w:rsidP="00C5158C">
            <w:pPr>
              <w:jc w:val="center"/>
              <w:rPr>
                <w:rFonts w:ascii="Arial" w:hAnsi="Arial" w:cs="Arial"/>
                <w:sz w:val="20"/>
                <w:szCs w:val="20"/>
              </w:rPr>
            </w:pPr>
          </w:p>
        </w:tc>
        <w:tc>
          <w:tcPr>
            <w:tcW w:w="2857" w:type="dxa"/>
          </w:tcPr>
          <w:p w:rsidR="00C5158C" w:rsidRPr="003375D8" w:rsidRDefault="00C5158C" w:rsidP="00C5158C">
            <w:pPr>
              <w:jc w:val="center"/>
              <w:rPr>
                <w:rFonts w:ascii="Arial" w:hAnsi="Arial" w:cs="Arial"/>
                <w:b/>
                <w:bCs/>
                <w:i/>
                <w:iCs/>
                <w:sz w:val="20"/>
                <w:szCs w:val="20"/>
                <w:lang w:val="uk-UA"/>
              </w:rPr>
            </w:pPr>
          </w:p>
          <w:p w:rsidR="00A25306" w:rsidRPr="003375D8" w:rsidRDefault="00A25306" w:rsidP="00C5158C">
            <w:pPr>
              <w:jc w:val="center"/>
              <w:rPr>
                <w:rFonts w:ascii="Arial" w:hAnsi="Arial" w:cs="Arial"/>
                <w:sz w:val="20"/>
                <w:szCs w:val="20"/>
              </w:rPr>
            </w:pPr>
            <w:r w:rsidRPr="003375D8">
              <w:rPr>
                <w:rFonts w:ascii="Arial" w:hAnsi="Arial" w:cs="Arial"/>
                <w:b/>
                <w:bCs/>
                <w:i/>
                <w:iCs/>
                <w:sz w:val="20"/>
                <w:szCs w:val="20"/>
              </w:rPr>
              <w:t>Наслідки  і форма відповідальності</w:t>
            </w:r>
          </w:p>
        </w:tc>
        <w:tc>
          <w:tcPr>
            <w:tcW w:w="2159" w:type="dxa"/>
          </w:tcPr>
          <w:p w:rsidR="00A25306" w:rsidRPr="003375D8" w:rsidRDefault="00A25306" w:rsidP="00C5158C">
            <w:pPr>
              <w:jc w:val="center"/>
              <w:rPr>
                <w:rFonts w:ascii="Arial" w:hAnsi="Arial" w:cs="Arial"/>
                <w:sz w:val="20"/>
                <w:szCs w:val="20"/>
              </w:rPr>
            </w:pPr>
            <w:r w:rsidRPr="003375D8">
              <w:rPr>
                <w:rFonts w:ascii="Arial" w:hAnsi="Arial" w:cs="Arial"/>
                <w:b/>
                <w:bCs/>
                <w:i/>
                <w:iCs/>
                <w:sz w:val="20"/>
                <w:szCs w:val="20"/>
              </w:rPr>
              <w:t>Орган / посадова особа, який приймає рішення про призначення</w:t>
            </w:r>
          </w:p>
          <w:p w:rsidR="00A25306" w:rsidRPr="003375D8" w:rsidRDefault="00A25306" w:rsidP="00C5158C">
            <w:pPr>
              <w:jc w:val="center"/>
              <w:rPr>
                <w:rFonts w:ascii="Arial" w:hAnsi="Arial" w:cs="Arial"/>
                <w:sz w:val="20"/>
                <w:szCs w:val="20"/>
              </w:rPr>
            </w:pPr>
            <w:r w:rsidRPr="003375D8">
              <w:rPr>
                <w:rFonts w:ascii="Arial" w:hAnsi="Arial" w:cs="Arial"/>
                <w:b/>
                <w:bCs/>
                <w:i/>
                <w:iCs/>
                <w:sz w:val="20"/>
                <w:szCs w:val="20"/>
              </w:rPr>
              <w:t>виду відповідальності</w:t>
            </w:r>
          </w:p>
          <w:p w:rsidR="00A25306" w:rsidRPr="003375D8" w:rsidRDefault="00A25306" w:rsidP="00C5158C">
            <w:pPr>
              <w:jc w:val="center"/>
              <w:rPr>
                <w:rFonts w:ascii="Arial" w:hAnsi="Arial" w:cs="Arial"/>
                <w:sz w:val="20"/>
                <w:szCs w:val="20"/>
              </w:rPr>
            </w:pPr>
          </w:p>
        </w:tc>
      </w:tr>
      <w:tr w:rsidR="00C5158C" w:rsidRPr="00C5158C" w:rsidTr="003375D8">
        <w:tc>
          <w:tcPr>
            <w:tcW w:w="1737" w:type="dxa"/>
            <w:vMerge w:val="restart"/>
          </w:tcPr>
          <w:p w:rsidR="00595F95" w:rsidRPr="003375D8" w:rsidRDefault="00595F95" w:rsidP="00A25306">
            <w:pPr>
              <w:jc w:val="both"/>
              <w:rPr>
                <w:rFonts w:ascii="Arial" w:hAnsi="Arial" w:cs="Arial"/>
                <w:sz w:val="20"/>
                <w:szCs w:val="20"/>
              </w:rPr>
            </w:pPr>
            <w:r w:rsidRPr="003375D8">
              <w:rPr>
                <w:rFonts w:ascii="Arial" w:hAnsi="Arial" w:cs="Arial"/>
                <w:b/>
                <w:bCs/>
                <w:sz w:val="20"/>
                <w:szCs w:val="20"/>
                <w:bdr w:val="none" w:sz="0" w:space="0" w:color="auto" w:frame="1"/>
                <w:shd w:val="clear" w:color="auto" w:fill="FFFFFF"/>
              </w:rPr>
              <w:t>Списування</w:t>
            </w:r>
          </w:p>
        </w:tc>
        <w:tc>
          <w:tcPr>
            <w:tcW w:w="1332" w:type="dxa"/>
            <w:vMerge w:val="restart"/>
          </w:tcPr>
          <w:p w:rsidR="00595F95" w:rsidRPr="003375D8" w:rsidRDefault="00595F95" w:rsidP="00A25306">
            <w:pPr>
              <w:jc w:val="both"/>
              <w:rPr>
                <w:rFonts w:ascii="Arial" w:hAnsi="Arial" w:cs="Arial"/>
                <w:sz w:val="20"/>
                <w:szCs w:val="20"/>
              </w:rPr>
            </w:pPr>
            <w:r w:rsidRPr="003375D8">
              <w:rPr>
                <w:rFonts w:ascii="Arial" w:hAnsi="Arial" w:cs="Arial"/>
                <w:b/>
                <w:bCs/>
                <w:sz w:val="20"/>
                <w:szCs w:val="20"/>
                <w:bdr w:val="none" w:sz="0" w:space="0" w:color="auto" w:frame="1"/>
                <w:shd w:val="clear" w:color="auto" w:fill="FFFFFF"/>
              </w:rPr>
              <w:t>Здобувачі освіти</w:t>
            </w:r>
          </w:p>
        </w:tc>
        <w:tc>
          <w:tcPr>
            <w:tcW w:w="2689" w:type="dxa"/>
          </w:tcPr>
          <w:p w:rsidR="00595F95" w:rsidRPr="003375D8" w:rsidRDefault="00595F95" w:rsidP="00A25306">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 самостійні роботи;</w:t>
            </w:r>
          </w:p>
          <w:p w:rsidR="00595F95" w:rsidRPr="003375D8" w:rsidRDefault="00595F95" w:rsidP="00A25306">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 контрольні роботи;</w:t>
            </w:r>
          </w:p>
          <w:p w:rsidR="00595F95" w:rsidRPr="003375D8" w:rsidRDefault="00595F95" w:rsidP="00A25306">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 контрольні зрізи знань;</w:t>
            </w:r>
          </w:p>
          <w:p w:rsidR="00595F95" w:rsidRPr="003375D8" w:rsidRDefault="00595F95" w:rsidP="00A25306">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 моніторинги якості знань</w:t>
            </w:r>
          </w:p>
          <w:p w:rsidR="00595F95" w:rsidRPr="003375D8" w:rsidRDefault="00595F95" w:rsidP="00A25306">
            <w:pPr>
              <w:jc w:val="both"/>
              <w:rPr>
                <w:rFonts w:ascii="Arial" w:hAnsi="Arial" w:cs="Arial"/>
                <w:sz w:val="20"/>
                <w:szCs w:val="20"/>
              </w:rPr>
            </w:pPr>
          </w:p>
        </w:tc>
        <w:tc>
          <w:tcPr>
            <w:tcW w:w="2857" w:type="dxa"/>
          </w:tcPr>
          <w:p w:rsidR="00595F95" w:rsidRPr="003375D8" w:rsidRDefault="00595F95" w:rsidP="00A25306">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Повторне письмове проходження оцінювання</w:t>
            </w:r>
          </w:p>
          <w:p w:rsidR="00595F95" w:rsidRPr="003375D8" w:rsidRDefault="00595F95" w:rsidP="00A25306">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термін -1 тиждень</w:t>
            </w:r>
          </w:p>
          <w:p w:rsidR="00595F95" w:rsidRPr="003375D8" w:rsidRDefault="00595F95" w:rsidP="00A25306">
            <w:pPr>
              <w:shd w:val="clear" w:color="auto" w:fill="FFFFFF"/>
              <w:textAlignment w:val="baseline"/>
              <w:rPr>
                <w:rFonts w:ascii="Arial" w:eastAsia="Times New Roman" w:hAnsi="Arial" w:cs="Arial"/>
                <w:sz w:val="20"/>
                <w:szCs w:val="20"/>
                <w:lang w:val="uk-UA" w:eastAsia="ru-RU"/>
              </w:rPr>
            </w:pPr>
            <w:r w:rsidRPr="003375D8">
              <w:rPr>
                <w:rFonts w:ascii="Arial" w:eastAsia="Times New Roman" w:hAnsi="Arial" w:cs="Arial"/>
                <w:sz w:val="20"/>
                <w:szCs w:val="20"/>
                <w:lang w:eastAsia="ru-RU"/>
              </w:rPr>
              <w:t>або повторне проходження відповідного освітнього компонента освітньої програми</w:t>
            </w:r>
            <w:r w:rsidR="00C5158C" w:rsidRPr="003375D8">
              <w:rPr>
                <w:rFonts w:ascii="Arial" w:eastAsia="Times New Roman" w:hAnsi="Arial" w:cs="Arial"/>
                <w:sz w:val="20"/>
                <w:szCs w:val="20"/>
                <w:lang w:val="uk-UA" w:eastAsia="ru-RU"/>
              </w:rPr>
              <w:t>.</w:t>
            </w:r>
          </w:p>
          <w:p w:rsidR="00595F95" w:rsidRPr="003375D8" w:rsidRDefault="00595F95" w:rsidP="00A25306">
            <w:pPr>
              <w:jc w:val="both"/>
              <w:rPr>
                <w:rFonts w:ascii="Arial" w:hAnsi="Arial" w:cs="Arial"/>
                <w:sz w:val="20"/>
                <w:szCs w:val="20"/>
              </w:rPr>
            </w:pPr>
          </w:p>
        </w:tc>
        <w:tc>
          <w:tcPr>
            <w:tcW w:w="2159" w:type="dxa"/>
          </w:tcPr>
          <w:p w:rsidR="00595F95" w:rsidRPr="003375D8" w:rsidRDefault="00595F95" w:rsidP="00A25306">
            <w:pPr>
              <w:jc w:val="both"/>
              <w:rPr>
                <w:rFonts w:ascii="Arial" w:hAnsi="Arial" w:cs="Arial"/>
                <w:sz w:val="20"/>
                <w:szCs w:val="20"/>
              </w:rPr>
            </w:pPr>
            <w:r w:rsidRPr="003375D8">
              <w:rPr>
                <w:rFonts w:ascii="Arial" w:hAnsi="Arial" w:cs="Arial"/>
                <w:sz w:val="20"/>
                <w:szCs w:val="20"/>
                <w:shd w:val="clear" w:color="auto" w:fill="FFFFFF"/>
              </w:rPr>
              <w:t>Учителі-предметники</w:t>
            </w:r>
          </w:p>
        </w:tc>
      </w:tr>
      <w:tr w:rsidR="00C5158C" w:rsidRPr="00C5158C" w:rsidTr="003375D8">
        <w:tc>
          <w:tcPr>
            <w:tcW w:w="1737" w:type="dxa"/>
            <w:vMerge/>
          </w:tcPr>
          <w:p w:rsidR="00595F95" w:rsidRPr="003375D8" w:rsidRDefault="00595F95" w:rsidP="00A25306">
            <w:pPr>
              <w:jc w:val="both"/>
              <w:rPr>
                <w:rFonts w:ascii="Arial" w:hAnsi="Arial" w:cs="Arial"/>
                <w:sz w:val="20"/>
                <w:szCs w:val="20"/>
              </w:rPr>
            </w:pPr>
          </w:p>
        </w:tc>
        <w:tc>
          <w:tcPr>
            <w:tcW w:w="1332" w:type="dxa"/>
            <w:vMerge/>
          </w:tcPr>
          <w:p w:rsidR="00595F95" w:rsidRPr="003375D8" w:rsidRDefault="00595F95" w:rsidP="00A25306">
            <w:pPr>
              <w:jc w:val="both"/>
              <w:rPr>
                <w:rFonts w:ascii="Arial" w:hAnsi="Arial" w:cs="Arial"/>
                <w:sz w:val="20"/>
                <w:szCs w:val="20"/>
              </w:rPr>
            </w:pPr>
          </w:p>
        </w:tc>
        <w:tc>
          <w:tcPr>
            <w:tcW w:w="2689" w:type="dxa"/>
          </w:tcPr>
          <w:p w:rsidR="00595F95" w:rsidRPr="003375D8" w:rsidRDefault="00595F95" w:rsidP="00A25306">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-державна підсумкова атестація;</w:t>
            </w:r>
          </w:p>
          <w:p w:rsidR="00595F95" w:rsidRPr="003375D8" w:rsidRDefault="00595F95" w:rsidP="00A25306">
            <w:pPr>
              <w:shd w:val="clear" w:color="auto" w:fill="FFFFFF"/>
              <w:textAlignment w:val="baseline"/>
              <w:rPr>
                <w:rFonts w:ascii="Arial" w:eastAsia="Times New Roman" w:hAnsi="Arial" w:cs="Arial"/>
                <w:sz w:val="20"/>
                <w:szCs w:val="20"/>
                <w:lang w:val="uk-UA" w:eastAsia="ru-RU"/>
              </w:rPr>
            </w:pPr>
          </w:p>
          <w:p w:rsidR="00595F95" w:rsidRPr="003375D8" w:rsidRDefault="00595F95" w:rsidP="00A25306">
            <w:pPr>
              <w:jc w:val="both"/>
              <w:rPr>
                <w:rFonts w:ascii="Arial" w:hAnsi="Arial" w:cs="Arial"/>
                <w:sz w:val="20"/>
                <w:szCs w:val="20"/>
              </w:rPr>
            </w:pPr>
          </w:p>
        </w:tc>
        <w:tc>
          <w:tcPr>
            <w:tcW w:w="2857"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Повторне проходження оцінювання  за графіком проведення  ДПА у школі</w:t>
            </w:r>
          </w:p>
          <w:p w:rsidR="00595F95" w:rsidRPr="003375D8" w:rsidRDefault="00C5158C" w:rsidP="00595F95">
            <w:pPr>
              <w:shd w:val="clear" w:color="auto" w:fill="FFFFFF"/>
              <w:textAlignment w:val="baseline"/>
              <w:rPr>
                <w:rFonts w:ascii="Arial" w:eastAsia="Times New Roman" w:hAnsi="Arial" w:cs="Arial"/>
                <w:sz w:val="20"/>
                <w:szCs w:val="20"/>
                <w:lang w:val="uk-UA" w:eastAsia="ru-RU"/>
              </w:rPr>
            </w:pPr>
            <w:r w:rsidRPr="003375D8">
              <w:rPr>
                <w:rFonts w:ascii="Arial" w:eastAsia="Times New Roman" w:hAnsi="Arial" w:cs="Arial"/>
                <w:sz w:val="20"/>
                <w:szCs w:val="20"/>
                <w:lang w:eastAsia="ru-RU"/>
              </w:rPr>
              <w:t>Не</w:t>
            </w:r>
            <w:r w:rsidR="00595F95" w:rsidRPr="003375D8">
              <w:rPr>
                <w:rFonts w:ascii="Arial" w:eastAsia="Times New Roman" w:hAnsi="Arial" w:cs="Arial"/>
                <w:sz w:val="20"/>
                <w:szCs w:val="20"/>
                <w:lang w:eastAsia="ru-RU"/>
              </w:rPr>
              <w:t>зарахування  результатів</w:t>
            </w:r>
            <w:r w:rsidRPr="003375D8">
              <w:rPr>
                <w:rFonts w:ascii="Arial" w:eastAsia="Times New Roman" w:hAnsi="Arial" w:cs="Arial"/>
                <w:sz w:val="20"/>
                <w:szCs w:val="20"/>
                <w:lang w:val="uk-UA" w:eastAsia="ru-RU"/>
              </w:rPr>
              <w:t>.</w:t>
            </w:r>
          </w:p>
          <w:p w:rsidR="00595F95" w:rsidRPr="003375D8" w:rsidRDefault="00595F95" w:rsidP="00A25306">
            <w:pPr>
              <w:jc w:val="both"/>
              <w:rPr>
                <w:rFonts w:ascii="Arial" w:hAnsi="Arial" w:cs="Arial"/>
                <w:sz w:val="20"/>
                <w:szCs w:val="20"/>
              </w:rPr>
            </w:pPr>
          </w:p>
        </w:tc>
        <w:tc>
          <w:tcPr>
            <w:tcW w:w="2159" w:type="dxa"/>
          </w:tcPr>
          <w:p w:rsidR="00595F95" w:rsidRPr="003375D8" w:rsidRDefault="00595F95" w:rsidP="00A25306">
            <w:pPr>
              <w:jc w:val="both"/>
              <w:rPr>
                <w:rFonts w:ascii="Arial" w:hAnsi="Arial" w:cs="Arial"/>
                <w:sz w:val="20"/>
                <w:szCs w:val="20"/>
              </w:rPr>
            </w:pPr>
            <w:r w:rsidRPr="003375D8">
              <w:rPr>
                <w:rFonts w:ascii="Arial" w:hAnsi="Arial" w:cs="Arial"/>
                <w:sz w:val="20"/>
                <w:szCs w:val="20"/>
                <w:shd w:val="clear" w:color="auto" w:fill="FFFFFF"/>
              </w:rPr>
              <w:t>Атестаційна комісія державної підсумкової атестації</w:t>
            </w:r>
          </w:p>
        </w:tc>
      </w:tr>
      <w:tr w:rsidR="00C5158C" w:rsidRPr="00C5158C" w:rsidTr="003375D8">
        <w:tc>
          <w:tcPr>
            <w:tcW w:w="1737" w:type="dxa"/>
            <w:vMerge/>
          </w:tcPr>
          <w:p w:rsidR="00595F95" w:rsidRPr="003375D8" w:rsidRDefault="00595F95" w:rsidP="00A25306">
            <w:pPr>
              <w:jc w:val="both"/>
              <w:rPr>
                <w:rFonts w:ascii="Arial" w:hAnsi="Arial" w:cs="Arial"/>
                <w:sz w:val="20"/>
                <w:szCs w:val="20"/>
              </w:rPr>
            </w:pPr>
          </w:p>
        </w:tc>
        <w:tc>
          <w:tcPr>
            <w:tcW w:w="1332" w:type="dxa"/>
            <w:vMerge/>
          </w:tcPr>
          <w:p w:rsidR="00595F95" w:rsidRPr="003375D8" w:rsidRDefault="00595F95" w:rsidP="00A25306">
            <w:pPr>
              <w:jc w:val="both"/>
              <w:rPr>
                <w:rFonts w:ascii="Arial" w:hAnsi="Arial" w:cs="Arial"/>
                <w:sz w:val="20"/>
                <w:szCs w:val="20"/>
              </w:rPr>
            </w:pPr>
          </w:p>
        </w:tc>
        <w:tc>
          <w:tcPr>
            <w:tcW w:w="2689" w:type="dxa"/>
          </w:tcPr>
          <w:p w:rsidR="00595F95" w:rsidRPr="003375D8" w:rsidRDefault="00595F95" w:rsidP="00C5158C">
            <w:pPr>
              <w:rPr>
                <w:rFonts w:ascii="Arial" w:hAnsi="Arial" w:cs="Arial"/>
                <w:sz w:val="20"/>
                <w:szCs w:val="20"/>
              </w:rPr>
            </w:pPr>
            <w:r w:rsidRPr="003375D8">
              <w:rPr>
                <w:rFonts w:ascii="Arial" w:hAnsi="Arial" w:cs="Arial"/>
                <w:sz w:val="20"/>
                <w:szCs w:val="20"/>
                <w:shd w:val="clear" w:color="auto" w:fill="FFFFFF"/>
              </w:rPr>
              <w:t>І етап( шкільний) Всеукраїнських  учнівських олімпіад, конкурсів;</w:t>
            </w:r>
          </w:p>
        </w:tc>
        <w:tc>
          <w:tcPr>
            <w:tcW w:w="2857"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Робота учасника анулюється, не оцінюється.</w:t>
            </w:r>
          </w:p>
          <w:p w:rsidR="00595F95" w:rsidRPr="003375D8" w:rsidRDefault="00595F95" w:rsidP="00595F95">
            <w:pPr>
              <w:shd w:val="clear" w:color="auto" w:fill="FFFFFF"/>
              <w:textAlignment w:val="baseline"/>
              <w:rPr>
                <w:rFonts w:ascii="Arial" w:eastAsia="Times New Roman" w:hAnsi="Arial" w:cs="Arial"/>
                <w:sz w:val="20"/>
                <w:szCs w:val="20"/>
                <w:lang w:val="uk-UA" w:eastAsia="ru-RU"/>
              </w:rPr>
            </w:pPr>
            <w:r w:rsidRPr="003375D8">
              <w:rPr>
                <w:rFonts w:ascii="Arial" w:eastAsia="Times New Roman" w:hAnsi="Arial" w:cs="Arial"/>
                <w:sz w:val="20"/>
                <w:szCs w:val="20"/>
                <w:lang w:eastAsia="ru-RU"/>
              </w:rPr>
              <w:t>У разі повторних випадків списування учасник не допускається до участі в інших  олімпіадах, конкурсах</w:t>
            </w:r>
            <w:r w:rsidR="00C5158C" w:rsidRPr="003375D8">
              <w:rPr>
                <w:rFonts w:ascii="Arial" w:eastAsia="Times New Roman" w:hAnsi="Arial" w:cs="Arial"/>
                <w:sz w:val="20"/>
                <w:szCs w:val="20"/>
                <w:lang w:val="uk-UA" w:eastAsia="ru-RU"/>
              </w:rPr>
              <w:t>.</w:t>
            </w:r>
          </w:p>
          <w:p w:rsidR="00595F95" w:rsidRPr="003375D8" w:rsidRDefault="00595F95" w:rsidP="00A25306">
            <w:pPr>
              <w:jc w:val="both"/>
              <w:rPr>
                <w:rFonts w:ascii="Arial" w:hAnsi="Arial" w:cs="Arial"/>
                <w:sz w:val="20"/>
                <w:szCs w:val="20"/>
              </w:rPr>
            </w:pPr>
          </w:p>
        </w:tc>
        <w:tc>
          <w:tcPr>
            <w:tcW w:w="2159" w:type="dxa"/>
          </w:tcPr>
          <w:p w:rsidR="00595F95" w:rsidRPr="003375D8" w:rsidRDefault="00595F95" w:rsidP="00A25306">
            <w:pPr>
              <w:jc w:val="both"/>
              <w:rPr>
                <w:rFonts w:ascii="Arial" w:hAnsi="Arial" w:cs="Arial"/>
                <w:sz w:val="20"/>
                <w:szCs w:val="20"/>
              </w:rPr>
            </w:pPr>
            <w:r w:rsidRPr="003375D8">
              <w:rPr>
                <w:rFonts w:ascii="Arial" w:hAnsi="Arial" w:cs="Arial"/>
                <w:sz w:val="20"/>
                <w:szCs w:val="20"/>
                <w:shd w:val="clear" w:color="auto" w:fill="FFFFFF"/>
              </w:rPr>
              <w:t>Оргкомітет, журі</w:t>
            </w:r>
          </w:p>
        </w:tc>
      </w:tr>
      <w:tr w:rsidR="00C5158C" w:rsidRPr="00C5158C" w:rsidTr="003375D8">
        <w:tc>
          <w:tcPr>
            <w:tcW w:w="1737"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b/>
                <w:bCs/>
                <w:sz w:val="20"/>
                <w:szCs w:val="20"/>
                <w:bdr w:val="none" w:sz="0" w:space="0" w:color="auto" w:frame="1"/>
                <w:shd w:val="clear" w:color="auto" w:fill="FFFFFF"/>
                <w:lang w:eastAsia="ru-RU"/>
              </w:rPr>
              <w:t>Необ’єктивне</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b/>
                <w:bCs/>
                <w:sz w:val="20"/>
                <w:szCs w:val="20"/>
                <w:bdr w:val="none" w:sz="0" w:space="0" w:color="auto" w:frame="1"/>
                <w:lang w:eastAsia="ru-RU"/>
              </w:rPr>
              <w:t>оцінювання результатів навчання здобувачів</w:t>
            </w:r>
          </w:p>
          <w:p w:rsidR="00595F95" w:rsidRPr="003375D8" w:rsidRDefault="00595F95" w:rsidP="00A25306">
            <w:pPr>
              <w:jc w:val="both"/>
              <w:rPr>
                <w:rFonts w:ascii="Arial" w:hAnsi="Arial" w:cs="Arial"/>
                <w:sz w:val="20"/>
                <w:szCs w:val="20"/>
              </w:rPr>
            </w:pPr>
          </w:p>
        </w:tc>
        <w:tc>
          <w:tcPr>
            <w:tcW w:w="1332" w:type="dxa"/>
          </w:tcPr>
          <w:p w:rsidR="00595F95" w:rsidRPr="003375D8" w:rsidRDefault="00595F95" w:rsidP="00A25306">
            <w:pPr>
              <w:jc w:val="both"/>
              <w:rPr>
                <w:rFonts w:ascii="Arial" w:hAnsi="Arial" w:cs="Arial"/>
                <w:sz w:val="20"/>
                <w:szCs w:val="20"/>
              </w:rPr>
            </w:pPr>
            <w:r w:rsidRPr="003375D8">
              <w:rPr>
                <w:rFonts w:ascii="Arial" w:hAnsi="Arial" w:cs="Arial"/>
                <w:b/>
                <w:bCs/>
                <w:sz w:val="20"/>
                <w:szCs w:val="20"/>
                <w:bdr w:val="none" w:sz="0" w:space="0" w:color="auto" w:frame="1"/>
                <w:shd w:val="clear" w:color="auto" w:fill="FFFFFF"/>
              </w:rPr>
              <w:t>Педагогічні працівники</w:t>
            </w:r>
          </w:p>
        </w:tc>
        <w:tc>
          <w:tcPr>
            <w:tcW w:w="2689"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Свідоме завищення або заниження оцінки результатів навчання</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-усні відповіді;</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-домашні роботи;</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-контрольні роботи;</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lastRenderedPageBreak/>
              <w:t>-лабораторні та</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практичні роботи;</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-ДПА;</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-тематичне оцінювання;</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 моніторинги;</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-олімпіадні та конкурсні роботи</w:t>
            </w:r>
          </w:p>
          <w:p w:rsidR="00595F95" w:rsidRPr="003375D8" w:rsidRDefault="00595F95" w:rsidP="00A25306">
            <w:pPr>
              <w:jc w:val="both"/>
              <w:rPr>
                <w:rFonts w:ascii="Arial" w:hAnsi="Arial" w:cs="Arial"/>
                <w:sz w:val="20"/>
                <w:szCs w:val="20"/>
                <w:shd w:val="clear" w:color="auto" w:fill="FFFFFF"/>
              </w:rPr>
            </w:pPr>
          </w:p>
        </w:tc>
        <w:tc>
          <w:tcPr>
            <w:tcW w:w="2857" w:type="dxa"/>
          </w:tcPr>
          <w:p w:rsidR="00595F95" w:rsidRPr="003375D8" w:rsidRDefault="00595F95" w:rsidP="00595F95">
            <w:pPr>
              <w:rPr>
                <w:rFonts w:ascii="Arial" w:eastAsia="Times New Roman" w:hAnsi="Arial" w:cs="Arial"/>
                <w:sz w:val="20"/>
                <w:szCs w:val="20"/>
                <w:shd w:val="clear" w:color="auto" w:fill="FFFFFF"/>
                <w:lang w:eastAsia="ru-RU"/>
              </w:rPr>
            </w:pPr>
            <w:r w:rsidRPr="003375D8">
              <w:rPr>
                <w:rFonts w:ascii="Arial" w:hAnsi="Arial" w:cs="Arial"/>
                <w:sz w:val="20"/>
                <w:szCs w:val="20"/>
                <w:shd w:val="clear" w:color="auto" w:fill="FFFFFF"/>
              </w:rPr>
              <w:lastRenderedPageBreak/>
              <w:t>Педагогічному працівнику рекомендується опрацювати критерії оцінювання знань. Факти  систематичних</w:t>
            </w:r>
            <w:r w:rsidR="003375D8" w:rsidRPr="003375D8">
              <w:rPr>
                <w:rFonts w:ascii="Arial" w:hAnsi="Arial" w:cs="Arial"/>
                <w:sz w:val="20"/>
                <w:szCs w:val="20"/>
                <w:shd w:val="clear" w:color="auto" w:fill="FFFFFF"/>
              </w:rPr>
              <w:t xml:space="preserve"> порушень</w:t>
            </w:r>
            <w:r w:rsidR="003375D8" w:rsidRPr="003375D8">
              <w:rPr>
                <w:rFonts w:ascii="Arial" w:hAnsi="Arial" w:cs="Arial"/>
                <w:sz w:val="20"/>
                <w:szCs w:val="20"/>
                <w:shd w:val="clear" w:color="auto" w:fill="FFFFFF"/>
                <w:lang w:val="uk-UA"/>
              </w:rPr>
              <w:t xml:space="preserve"> </w:t>
            </w:r>
            <w:r w:rsidRPr="003375D8">
              <w:rPr>
                <w:rFonts w:ascii="Arial" w:hAnsi="Arial" w:cs="Arial"/>
                <w:sz w:val="20"/>
                <w:szCs w:val="20"/>
                <w:shd w:val="clear" w:color="auto" w:fill="FFFFFF"/>
              </w:rPr>
              <w:lastRenderedPageBreak/>
              <w:t>враховуються  при встановленні кваліфікаційної категорії , присвоєнні педагогічних  звань</w:t>
            </w:r>
          </w:p>
        </w:tc>
        <w:tc>
          <w:tcPr>
            <w:tcW w:w="2159" w:type="dxa"/>
          </w:tcPr>
          <w:p w:rsidR="00595F95" w:rsidRPr="003375D8" w:rsidRDefault="00595F95" w:rsidP="00A25306">
            <w:pPr>
              <w:jc w:val="both"/>
              <w:rPr>
                <w:rFonts w:ascii="Arial" w:hAnsi="Arial" w:cs="Arial"/>
                <w:sz w:val="20"/>
                <w:szCs w:val="20"/>
                <w:shd w:val="clear" w:color="auto" w:fill="FFFFFF"/>
              </w:rPr>
            </w:pPr>
            <w:r w:rsidRPr="003375D8">
              <w:rPr>
                <w:rFonts w:ascii="Arial" w:hAnsi="Arial" w:cs="Arial"/>
                <w:sz w:val="20"/>
                <w:szCs w:val="20"/>
                <w:shd w:val="clear" w:color="auto" w:fill="FFFFFF"/>
              </w:rPr>
              <w:lastRenderedPageBreak/>
              <w:t>Адміністрація школи, атестаційні  комісії усіх рівнів</w:t>
            </w:r>
          </w:p>
        </w:tc>
      </w:tr>
      <w:tr w:rsidR="00C5158C" w:rsidRPr="00C5158C" w:rsidTr="003375D8">
        <w:tc>
          <w:tcPr>
            <w:tcW w:w="1737"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b/>
                <w:bCs/>
                <w:sz w:val="20"/>
                <w:szCs w:val="20"/>
                <w:bdr w:val="none" w:sz="0" w:space="0" w:color="auto" w:frame="1"/>
                <w:shd w:val="clear" w:color="auto" w:fill="FFFFFF"/>
                <w:lang w:eastAsia="ru-RU"/>
              </w:rPr>
              <w:lastRenderedPageBreak/>
              <w:t>Обман:</w:t>
            </w:r>
          </w:p>
          <w:p w:rsidR="00595F95" w:rsidRPr="003375D8" w:rsidRDefault="00595F95" w:rsidP="00595F95">
            <w:pPr>
              <w:shd w:val="clear" w:color="auto" w:fill="FFFFFF"/>
              <w:textAlignment w:val="baseline"/>
              <w:rPr>
                <w:rFonts w:ascii="Arial" w:eastAsia="Times New Roman" w:hAnsi="Arial" w:cs="Arial"/>
                <w:sz w:val="20"/>
                <w:szCs w:val="20"/>
                <w:lang w:val="uk-UA" w:eastAsia="ru-RU"/>
              </w:rPr>
            </w:pPr>
            <w:r w:rsidRPr="003375D8">
              <w:rPr>
                <w:rFonts w:ascii="Arial" w:eastAsia="Times New Roman" w:hAnsi="Arial" w:cs="Arial"/>
                <w:sz w:val="20"/>
                <w:szCs w:val="20"/>
                <w:lang w:eastAsia="ru-RU"/>
              </w:rPr>
              <w:t>Фальсифікація</w:t>
            </w:r>
            <w:r w:rsidRPr="003375D8">
              <w:rPr>
                <w:rFonts w:ascii="Arial" w:eastAsia="Times New Roman" w:hAnsi="Arial" w:cs="Arial"/>
                <w:sz w:val="20"/>
                <w:szCs w:val="20"/>
                <w:lang w:val="uk-UA" w:eastAsia="ru-RU"/>
              </w:rPr>
              <w:t>,</w:t>
            </w:r>
          </w:p>
          <w:p w:rsidR="00595F95" w:rsidRPr="003375D8" w:rsidRDefault="00595F95" w:rsidP="00595F95">
            <w:pPr>
              <w:shd w:val="clear" w:color="auto" w:fill="FFFFFF"/>
              <w:textAlignment w:val="baseline"/>
              <w:rPr>
                <w:rFonts w:ascii="Arial" w:eastAsia="Times New Roman" w:hAnsi="Arial" w:cs="Arial"/>
                <w:sz w:val="20"/>
                <w:szCs w:val="20"/>
                <w:lang w:val="uk-UA" w:eastAsia="ru-RU"/>
              </w:rPr>
            </w:pPr>
          </w:p>
          <w:p w:rsidR="00595F95" w:rsidRPr="003375D8" w:rsidRDefault="00595F95" w:rsidP="00595F95">
            <w:pPr>
              <w:shd w:val="clear" w:color="auto" w:fill="FFFFFF"/>
              <w:textAlignment w:val="baseline"/>
              <w:rPr>
                <w:rFonts w:ascii="Arial" w:eastAsia="Times New Roman" w:hAnsi="Arial" w:cs="Arial"/>
                <w:sz w:val="20"/>
                <w:szCs w:val="20"/>
                <w:lang w:val="uk-UA" w:eastAsia="ru-RU"/>
              </w:rPr>
            </w:pPr>
            <w:r w:rsidRPr="003375D8">
              <w:rPr>
                <w:rFonts w:ascii="Arial" w:eastAsia="Times New Roman" w:hAnsi="Arial" w:cs="Arial"/>
                <w:sz w:val="20"/>
                <w:szCs w:val="20"/>
                <w:lang w:val="uk-UA" w:eastAsia="ru-RU"/>
              </w:rPr>
              <w:t>Фабрикація,</w:t>
            </w:r>
          </w:p>
          <w:p w:rsidR="00595F95" w:rsidRPr="003375D8" w:rsidRDefault="00595F95" w:rsidP="00595F95">
            <w:pPr>
              <w:shd w:val="clear" w:color="auto" w:fill="FFFFFF"/>
              <w:textAlignment w:val="baseline"/>
              <w:rPr>
                <w:rFonts w:ascii="Arial" w:eastAsia="Times New Roman" w:hAnsi="Arial" w:cs="Arial"/>
                <w:sz w:val="20"/>
                <w:szCs w:val="20"/>
                <w:lang w:val="uk-UA" w:eastAsia="ru-RU"/>
              </w:rPr>
            </w:pPr>
          </w:p>
          <w:p w:rsidR="00595F95" w:rsidRPr="003375D8" w:rsidRDefault="00595F95" w:rsidP="00595F95">
            <w:pPr>
              <w:shd w:val="clear" w:color="auto" w:fill="FFFFFF"/>
              <w:textAlignment w:val="baseline"/>
              <w:rPr>
                <w:rFonts w:ascii="Arial" w:eastAsia="Times New Roman" w:hAnsi="Arial" w:cs="Arial"/>
                <w:sz w:val="20"/>
                <w:szCs w:val="20"/>
                <w:lang w:val="uk-UA" w:eastAsia="ru-RU"/>
              </w:rPr>
            </w:pPr>
            <w:r w:rsidRPr="003375D8">
              <w:rPr>
                <w:rFonts w:ascii="Arial" w:eastAsia="Times New Roman" w:hAnsi="Arial" w:cs="Arial"/>
                <w:sz w:val="20"/>
                <w:szCs w:val="20"/>
                <w:lang w:val="uk-UA" w:eastAsia="ru-RU"/>
              </w:rPr>
              <w:t>Плагіат</w:t>
            </w:r>
          </w:p>
          <w:p w:rsidR="00595F95" w:rsidRPr="003375D8" w:rsidRDefault="00595F95" w:rsidP="00595F95">
            <w:pPr>
              <w:rPr>
                <w:rFonts w:ascii="Arial" w:eastAsia="Times New Roman" w:hAnsi="Arial" w:cs="Arial"/>
                <w:b/>
                <w:bCs/>
                <w:sz w:val="20"/>
                <w:szCs w:val="20"/>
                <w:bdr w:val="none" w:sz="0" w:space="0" w:color="auto" w:frame="1"/>
                <w:shd w:val="clear" w:color="auto" w:fill="FFFFFF"/>
                <w:lang w:eastAsia="ru-RU"/>
              </w:rPr>
            </w:pPr>
          </w:p>
        </w:tc>
        <w:tc>
          <w:tcPr>
            <w:tcW w:w="1332"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b/>
                <w:bCs/>
                <w:sz w:val="20"/>
                <w:szCs w:val="20"/>
                <w:bdr w:val="none" w:sz="0" w:space="0" w:color="auto" w:frame="1"/>
                <w:shd w:val="clear" w:color="auto" w:fill="FFFFFF"/>
                <w:lang w:eastAsia="ru-RU"/>
              </w:rPr>
              <w:t>Педагогічні працівники</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b/>
                <w:bCs/>
                <w:sz w:val="20"/>
                <w:szCs w:val="20"/>
                <w:bdr w:val="none" w:sz="0" w:space="0" w:color="auto" w:frame="1"/>
                <w:lang w:eastAsia="ru-RU"/>
              </w:rPr>
              <w:t>як автори</w:t>
            </w:r>
          </w:p>
          <w:p w:rsidR="00595F95" w:rsidRPr="003375D8" w:rsidRDefault="00595F95" w:rsidP="00A25306">
            <w:pPr>
              <w:jc w:val="both"/>
              <w:rPr>
                <w:rFonts w:ascii="Arial" w:hAnsi="Arial" w:cs="Arial"/>
                <w:b/>
                <w:bCs/>
                <w:sz w:val="20"/>
                <w:szCs w:val="20"/>
                <w:bdr w:val="none" w:sz="0" w:space="0" w:color="auto" w:frame="1"/>
                <w:shd w:val="clear" w:color="auto" w:fill="FFFFFF"/>
              </w:rPr>
            </w:pPr>
          </w:p>
        </w:tc>
        <w:tc>
          <w:tcPr>
            <w:tcW w:w="2689"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Навчально-методичні освітні продукти, створені педагогічними працівниками:</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-методичні рекомендації;</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-навчальний посібник;</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-навчально-методичний посібник</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-наочний посібник;</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-практичний посібник;</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-навчальний наочний посібник;</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-збірка;</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-методична збірка</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-методичний вісник;</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-стаття;</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-методична розробка</w:t>
            </w:r>
          </w:p>
          <w:p w:rsidR="00595F95" w:rsidRPr="003375D8" w:rsidRDefault="00595F95" w:rsidP="00595F95">
            <w:pPr>
              <w:rPr>
                <w:rFonts w:ascii="Arial" w:eastAsia="Times New Roman" w:hAnsi="Arial" w:cs="Arial"/>
                <w:sz w:val="20"/>
                <w:szCs w:val="20"/>
                <w:shd w:val="clear" w:color="auto" w:fill="FFFFFF"/>
                <w:lang w:eastAsia="ru-RU"/>
              </w:rPr>
            </w:pPr>
          </w:p>
        </w:tc>
        <w:tc>
          <w:tcPr>
            <w:tcW w:w="2857"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У випадку встановлення порушень такого порядку:</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є підставою для відмови в присвоєнні або позбавлені раніше присвоєного педагогічного звання, кваліфікаційної категорії</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позбавлення педагогічного працівника І,ІІ кваліфікаційної категорії</w:t>
            </w:r>
          </w:p>
          <w:p w:rsidR="00595F95" w:rsidRPr="003375D8" w:rsidRDefault="00595F95" w:rsidP="00595F95">
            <w:pPr>
              <w:rPr>
                <w:rFonts w:ascii="Arial" w:hAnsi="Arial" w:cs="Arial"/>
                <w:sz w:val="20"/>
                <w:szCs w:val="20"/>
                <w:shd w:val="clear" w:color="auto" w:fill="FFFFFF"/>
              </w:rPr>
            </w:pPr>
          </w:p>
        </w:tc>
        <w:tc>
          <w:tcPr>
            <w:tcW w:w="2159" w:type="dxa"/>
          </w:tcPr>
          <w:p w:rsidR="00595F95" w:rsidRPr="003375D8" w:rsidRDefault="00595F95" w:rsidP="00595F95">
            <w:pPr>
              <w:rPr>
                <w:rFonts w:ascii="Arial" w:eastAsia="Times New Roman" w:hAnsi="Arial" w:cs="Arial"/>
                <w:sz w:val="20"/>
                <w:szCs w:val="20"/>
                <w:lang w:eastAsia="ru-RU"/>
              </w:rPr>
            </w:pPr>
            <w:r w:rsidRPr="003375D8">
              <w:rPr>
                <w:rFonts w:ascii="Arial" w:eastAsia="Times New Roman" w:hAnsi="Arial" w:cs="Arial"/>
                <w:sz w:val="20"/>
                <w:szCs w:val="20"/>
                <w:shd w:val="clear" w:color="auto" w:fill="FFFFFF"/>
                <w:lang w:eastAsia="ru-RU"/>
              </w:rPr>
              <w:t>Педагогічна та методичні  ради</w:t>
            </w:r>
          </w:p>
          <w:p w:rsidR="00595F95" w:rsidRPr="003375D8" w:rsidRDefault="00595F95" w:rsidP="00595F95">
            <w:pPr>
              <w:shd w:val="clear" w:color="auto" w:fill="FFFFFF"/>
              <w:textAlignment w:val="baseline"/>
              <w:rPr>
                <w:rFonts w:ascii="Arial" w:eastAsia="Times New Roman" w:hAnsi="Arial" w:cs="Arial"/>
                <w:sz w:val="20"/>
                <w:szCs w:val="20"/>
                <w:lang w:eastAsia="ru-RU"/>
              </w:rPr>
            </w:pPr>
            <w:r w:rsidRPr="003375D8">
              <w:rPr>
                <w:rFonts w:ascii="Arial" w:eastAsia="Times New Roman" w:hAnsi="Arial" w:cs="Arial"/>
                <w:sz w:val="20"/>
                <w:szCs w:val="20"/>
                <w:lang w:eastAsia="ru-RU"/>
              </w:rPr>
              <w:t>школи, атестаційні комісії школи</w:t>
            </w:r>
          </w:p>
          <w:p w:rsidR="00595F95" w:rsidRPr="003375D8" w:rsidRDefault="00595F95" w:rsidP="00A25306">
            <w:pPr>
              <w:jc w:val="both"/>
              <w:rPr>
                <w:rFonts w:ascii="Arial" w:hAnsi="Arial" w:cs="Arial"/>
                <w:sz w:val="20"/>
                <w:szCs w:val="20"/>
                <w:shd w:val="clear" w:color="auto" w:fill="FFFFFF"/>
              </w:rPr>
            </w:pPr>
          </w:p>
        </w:tc>
      </w:tr>
    </w:tbl>
    <w:p w:rsidR="00A25306" w:rsidRPr="00C5158C" w:rsidRDefault="00A25306" w:rsidP="00A25306">
      <w:pPr>
        <w:jc w:val="both"/>
        <w:rPr>
          <w:rFonts w:ascii="Times New Roman" w:hAnsi="Times New Roman" w:cs="Times New Roman"/>
          <w:sz w:val="28"/>
          <w:szCs w:val="28"/>
        </w:rPr>
      </w:pPr>
    </w:p>
    <w:p w:rsidR="00595F95" w:rsidRPr="00595F95" w:rsidRDefault="00C5158C" w:rsidP="00C5158C">
      <w:pPr>
        <w:spacing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V.</w:t>
      </w:r>
      <w:r>
        <w:rPr>
          <w:rFonts w:ascii="Times New Roman" w:hAnsi="Times New Roman" w:cs="Times New Roman"/>
          <w:b/>
          <w:bCs/>
          <w:sz w:val="28"/>
          <w:szCs w:val="28"/>
          <w:lang w:val="uk-UA"/>
        </w:rPr>
        <w:t xml:space="preserve"> </w:t>
      </w:r>
      <w:r w:rsidR="00595F95" w:rsidRPr="00595F95">
        <w:rPr>
          <w:rFonts w:ascii="Times New Roman" w:hAnsi="Times New Roman" w:cs="Times New Roman"/>
          <w:b/>
          <w:bCs/>
          <w:sz w:val="28"/>
          <w:szCs w:val="28"/>
        </w:rPr>
        <w:t>Комісія з питань академічної доброчесності та етики педагогічних працівників</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5.1. Комісія</w:t>
      </w:r>
      <w:r w:rsidRPr="00595F95">
        <w:rPr>
          <w:rFonts w:ascii="Times New Roman" w:hAnsi="Times New Roman" w:cs="Times New Roman"/>
          <w:b/>
          <w:bCs/>
          <w:sz w:val="28"/>
          <w:szCs w:val="28"/>
        </w:rPr>
        <w:t> </w:t>
      </w:r>
      <w:r w:rsidRPr="00595F95">
        <w:rPr>
          <w:rFonts w:ascii="Times New Roman" w:hAnsi="Times New Roman" w:cs="Times New Roman"/>
          <w:sz w:val="28"/>
          <w:szCs w:val="28"/>
        </w:rPr>
        <w:t>з питань академічної доброчесності  та етики педагогічних працівників – незалежний орган для  розгляду</w:t>
      </w:r>
      <w:r w:rsidR="00C5158C">
        <w:rPr>
          <w:rFonts w:ascii="Times New Roman" w:hAnsi="Times New Roman" w:cs="Times New Roman"/>
          <w:sz w:val="28"/>
          <w:szCs w:val="28"/>
          <w:lang w:val="uk-UA"/>
        </w:rPr>
        <w:t xml:space="preserve"> </w:t>
      </w:r>
      <w:r w:rsidRPr="00595F95">
        <w:rPr>
          <w:rFonts w:ascii="Times New Roman" w:hAnsi="Times New Roman" w:cs="Times New Roman"/>
          <w:sz w:val="28"/>
          <w:szCs w:val="28"/>
        </w:rPr>
        <w:t xml:space="preserve">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5.2. До складу Комісії входять представники педагогічного колективу, батьківської громади ( за згодою).</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5.2.1. Персональний склад  Комісії затверджується рішенням педагогічної ради.</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5.2.2. Голова, заступник голови та секретар Комісії обираються з числа осіб, що входять до неї.</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5.2.3. Голова веде засідання, підписує протоколи та рішення тощо.</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5.2.4. За відсутності голови Комісії його обов’язки виконує заступник.</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5.2.6. Термін повноважень Комісії – 1 рік.</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lastRenderedPageBreak/>
        <w:t>5.3.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5.4. Комісія має такі повноваження:</w:t>
      </w:r>
    </w:p>
    <w:p w:rsidR="00595F95" w:rsidRPr="00595F95" w:rsidRDefault="00595F95" w:rsidP="005C0920">
      <w:pPr>
        <w:numPr>
          <w:ilvl w:val="0"/>
          <w:numId w:val="5"/>
        </w:num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Виявляти та встановлювати факти порушення академічної доброчесності учасників освітнього процесу школи.</w:t>
      </w:r>
    </w:p>
    <w:p w:rsidR="00595F95" w:rsidRPr="00595F95" w:rsidRDefault="00595F95" w:rsidP="005C0920">
      <w:pPr>
        <w:numPr>
          <w:ilvl w:val="0"/>
          <w:numId w:val="5"/>
        </w:num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Проводити інформаційну роботу щодо популяризації принципів академічної доброчесності серед учасників освітнього процесу.</w:t>
      </w:r>
    </w:p>
    <w:p w:rsidR="00595F95" w:rsidRPr="00595F95" w:rsidRDefault="00595F95" w:rsidP="005C0920">
      <w:pPr>
        <w:numPr>
          <w:ilvl w:val="0"/>
          <w:numId w:val="5"/>
        </w:num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595F95" w:rsidRPr="00595F95" w:rsidRDefault="00595F95" w:rsidP="005C0920">
      <w:pPr>
        <w:numPr>
          <w:ilvl w:val="0"/>
          <w:numId w:val="5"/>
        </w:num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595F95" w:rsidRPr="00595F95" w:rsidRDefault="00595F95" w:rsidP="005C0920">
      <w:pPr>
        <w:numPr>
          <w:ilvl w:val="0"/>
          <w:numId w:val="5"/>
        </w:num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595F95" w:rsidRPr="00595F95" w:rsidRDefault="00595F95" w:rsidP="005C0920">
      <w:pPr>
        <w:numPr>
          <w:ilvl w:val="0"/>
          <w:numId w:val="5"/>
        </w:num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Доводити результати розгляду заяв щодо порушення академічної доброчесності до відома директора школи для подальшого реагування.</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5.5. Свої повноваження Комісія здійснює за умови, що кількість її членів, присутніх на засіданні, складатиме не менше ніж дві третини її складу.</w:t>
      </w:r>
    </w:p>
    <w:p w:rsidR="00595F95" w:rsidRDefault="00595F95" w:rsidP="005C0920">
      <w:pPr>
        <w:spacing w:line="276" w:lineRule="auto"/>
        <w:contextualSpacing/>
        <w:jc w:val="both"/>
        <w:rPr>
          <w:rFonts w:ascii="Times New Roman" w:hAnsi="Times New Roman" w:cs="Times New Roman"/>
          <w:sz w:val="28"/>
          <w:szCs w:val="28"/>
          <w:lang w:val="uk-UA"/>
        </w:rPr>
      </w:pPr>
      <w:r w:rsidRPr="00595F95">
        <w:rPr>
          <w:rFonts w:ascii="Times New Roman" w:hAnsi="Times New Roman" w:cs="Times New Roman"/>
          <w:sz w:val="28"/>
          <w:szCs w:val="28"/>
        </w:rPr>
        <w:t>5.6. Комісія звітує про свою роботу двічі на рік.</w:t>
      </w:r>
    </w:p>
    <w:p w:rsidR="009268FB" w:rsidRPr="009268FB" w:rsidRDefault="009268FB" w:rsidP="005C0920">
      <w:pPr>
        <w:spacing w:line="276" w:lineRule="auto"/>
        <w:contextualSpacing/>
        <w:jc w:val="both"/>
        <w:rPr>
          <w:rFonts w:ascii="Times New Roman" w:hAnsi="Times New Roman" w:cs="Times New Roman"/>
          <w:sz w:val="28"/>
          <w:szCs w:val="28"/>
          <w:lang w:val="uk-UA"/>
        </w:rPr>
      </w:pP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b/>
          <w:bCs/>
          <w:sz w:val="28"/>
          <w:szCs w:val="28"/>
        </w:rPr>
        <w:t>VI. Прикінцеві положення</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6.1. Положення ухвалюється педагогічною радою школи більшістю голосів і набирає чинності з моменту схвалення.</w:t>
      </w:r>
    </w:p>
    <w:p w:rsidR="00595F95" w:rsidRPr="00595F95" w:rsidRDefault="00595F95" w:rsidP="005C0920">
      <w:pPr>
        <w:spacing w:line="276" w:lineRule="auto"/>
        <w:contextualSpacing/>
        <w:jc w:val="both"/>
        <w:rPr>
          <w:rFonts w:ascii="Times New Roman" w:hAnsi="Times New Roman" w:cs="Times New Roman"/>
          <w:sz w:val="28"/>
          <w:szCs w:val="28"/>
        </w:rPr>
      </w:pPr>
      <w:r w:rsidRPr="00595F95">
        <w:rPr>
          <w:rFonts w:ascii="Times New Roman" w:hAnsi="Times New Roman" w:cs="Times New Roman"/>
          <w:sz w:val="28"/>
          <w:szCs w:val="28"/>
        </w:rPr>
        <w:t>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595F95" w:rsidRPr="00595F95" w:rsidRDefault="00595F95" w:rsidP="00595F95">
      <w:pPr>
        <w:jc w:val="both"/>
        <w:rPr>
          <w:rFonts w:ascii="Times New Roman" w:hAnsi="Times New Roman" w:cs="Times New Roman"/>
          <w:sz w:val="28"/>
          <w:szCs w:val="28"/>
        </w:rPr>
      </w:pPr>
      <w:r w:rsidRPr="00595F95">
        <w:rPr>
          <w:rFonts w:ascii="Times New Roman" w:hAnsi="Times New Roman" w:cs="Times New Roman"/>
          <w:sz w:val="28"/>
          <w:szCs w:val="28"/>
        </w:rPr>
        <w:t>6.3.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595F95" w:rsidRPr="00A25306" w:rsidRDefault="00595F95" w:rsidP="00A25306">
      <w:pPr>
        <w:jc w:val="both"/>
        <w:rPr>
          <w:rFonts w:ascii="Times New Roman" w:hAnsi="Times New Roman" w:cs="Times New Roman"/>
          <w:sz w:val="28"/>
          <w:szCs w:val="28"/>
        </w:rPr>
      </w:pPr>
    </w:p>
    <w:sectPr w:rsidR="00595F95" w:rsidRPr="00A25306" w:rsidSect="00A2530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609E"/>
    <w:multiLevelType w:val="multilevel"/>
    <w:tmpl w:val="BF4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EB606F"/>
    <w:multiLevelType w:val="multilevel"/>
    <w:tmpl w:val="B7F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120E22"/>
    <w:multiLevelType w:val="multilevel"/>
    <w:tmpl w:val="9C40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676205"/>
    <w:multiLevelType w:val="multilevel"/>
    <w:tmpl w:val="53FE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020A70"/>
    <w:multiLevelType w:val="multilevel"/>
    <w:tmpl w:val="1CE8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E9"/>
    <w:rsid w:val="00172B10"/>
    <w:rsid w:val="001F2F68"/>
    <w:rsid w:val="00306DE9"/>
    <w:rsid w:val="003375D8"/>
    <w:rsid w:val="00595F95"/>
    <w:rsid w:val="005C0920"/>
    <w:rsid w:val="00620E7F"/>
    <w:rsid w:val="009268FB"/>
    <w:rsid w:val="00A25306"/>
    <w:rsid w:val="00C51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3B177-BF9C-4E99-B9F3-EEFE6D7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2343">
      <w:bodyDiv w:val="1"/>
      <w:marLeft w:val="0"/>
      <w:marRight w:val="0"/>
      <w:marTop w:val="0"/>
      <w:marBottom w:val="0"/>
      <w:divBdr>
        <w:top w:val="none" w:sz="0" w:space="0" w:color="auto"/>
        <w:left w:val="none" w:sz="0" w:space="0" w:color="auto"/>
        <w:bottom w:val="none" w:sz="0" w:space="0" w:color="auto"/>
        <w:right w:val="none" w:sz="0" w:space="0" w:color="auto"/>
      </w:divBdr>
    </w:div>
    <w:div w:id="158157662">
      <w:bodyDiv w:val="1"/>
      <w:marLeft w:val="0"/>
      <w:marRight w:val="0"/>
      <w:marTop w:val="0"/>
      <w:marBottom w:val="0"/>
      <w:divBdr>
        <w:top w:val="none" w:sz="0" w:space="0" w:color="auto"/>
        <w:left w:val="none" w:sz="0" w:space="0" w:color="auto"/>
        <w:bottom w:val="none" w:sz="0" w:space="0" w:color="auto"/>
        <w:right w:val="none" w:sz="0" w:space="0" w:color="auto"/>
      </w:divBdr>
    </w:div>
    <w:div w:id="248387859">
      <w:bodyDiv w:val="1"/>
      <w:marLeft w:val="0"/>
      <w:marRight w:val="0"/>
      <w:marTop w:val="0"/>
      <w:marBottom w:val="0"/>
      <w:divBdr>
        <w:top w:val="none" w:sz="0" w:space="0" w:color="auto"/>
        <w:left w:val="none" w:sz="0" w:space="0" w:color="auto"/>
        <w:bottom w:val="none" w:sz="0" w:space="0" w:color="auto"/>
        <w:right w:val="none" w:sz="0" w:space="0" w:color="auto"/>
      </w:divBdr>
    </w:div>
    <w:div w:id="264848616">
      <w:bodyDiv w:val="1"/>
      <w:marLeft w:val="0"/>
      <w:marRight w:val="0"/>
      <w:marTop w:val="0"/>
      <w:marBottom w:val="0"/>
      <w:divBdr>
        <w:top w:val="none" w:sz="0" w:space="0" w:color="auto"/>
        <w:left w:val="none" w:sz="0" w:space="0" w:color="auto"/>
        <w:bottom w:val="none" w:sz="0" w:space="0" w:color="auto"/>
        <w:right w:val="none" w:sz="0" w:space="0" w:color="auto"/>
      </w:divBdr>
    </w:div>
    <w:div w:id="282661897">
      <w:bodyDiv w:val="1"/>
      <w:marLeft w:val="0"/>
      <w:marRight w:val="0"/>
      <w:marTop w:val="0"/>
      <w:marBottom w:val="0"/>
      <w:divBdr>
        <w:top w:val="none" w:sz="0" w:space="0" w:color="auto"/>
        <w:left w:val="none" w:sz="0" w:space="0" w:color="auto"/>
        <w:bottom w:val="none" w:sz="0" w:space="0" w:color="auto"/>
        <w:right w:val="none" w:sz="0" w:space="0" w:color="auto"/>
      </w:divBdr>
    </w:div>
    <w:div w:id="332682492">
      <w:bodyDiv w:val="1"/>
      <w:marLeft w:val="0"/>
      <w:marRight w:val="0"/>
      <w:marTop w:val="0"/>
      <w:marBottom w:val="0"/>
      <w:divBdr>
        <w:top w:val="none" w:sz="0" w:space="0" w:color="auto"/>
        <w:left w:val="none" w:sz="0" w:space="0" w:color="auto"/>
        <w:bottom w:val="none" w:sz="0" w:space="0" w:color="auto"/>
        <w:right w:val="none" w:sz="0" w:space="0" w:color="auto"/>
      </w:divBdr>
    </w:div>
    <w:div w:id="548885479">
      <w:bodyDiv w:val="1"/>
      <w:marLeft w:val="0"/>
      <w:marRight w:val="0"/>
      <w:marTop w:val="0"/>
      <w:marBottom w:val="0"/>
      <w:divBdr>
        <w:top w:val="none" w:sz="0" w:space="0" w:color="auto"/>
        <w:left w:val="none" w:sz="0" w:space="0" w:color="auto"/>
        <w:bottom w:val="none" w:sz="0" w:space="0" w:color="auto"/>
        <w:right w:val="none" w:sz="0" w:space="0" w:color="auto"/>
      </w:divBdr>
    </w:div>
    <w:div w:id="622922496">
      <w:bodyDiv w:val="1"/>
      <w:marLeft w:val="0"/>
      <w:marRight w:val="0"/>
      <w:marTop w:val="0"/>
      <w:marBottom w:val="0"/>
      <w:divBdr>
        <w:top w:val="none" w:sz="0" w:space="0" w:color="auto"/>
        <w:left w:val="none" w:sz="0" w:space="0" w:color="auto"/>
        <w:bottom w:val="none" w:sz="0" w:space="0" w:color="auto"/>
        <w:right w:val="none" w:sz="0" w:space="0" w:color="auto"/>
      </w:divBdr>
    </w:div>
    <w:div w:id="666632887">
      <w:bodyDiv w:val="1"/>
      <w:marLeft w:val="0"/>
      <w:marRight w:val="0"/>
      <w:marTop w:val="0"/>
      <w:marBottom w:val="0"/>
      <w:divBdr>
        <w:top w:val="none" w:sz="0" w:space="0" w:color="auto"/>
        <w:left w:val="none" w:sz="0" w:space="0" w:color="auto"/>
        <w:bottom w:val="none" w:sz="0" w:space="0" w:color="auto"/>
        <w:right w:val="none" w:sz="0" w:space="0" w:color="auto"/>
      </w:divBdr>
    </w:div>
    <w:div w:id="678384211">
      <w:bodyDiv w:val="1"/>
      <w:marLeft w:val="0"/>
      <w:marRight w:val="0"/>
      <w:marTop w:val="0"/>
      <w:marBottom w:val="0"/>
      <w:divBdr>
        <w:top w:val="none" w:sz="0" w:space="0" w:color="auto"/>
        <w:left w:val="none" w:sz="0" w:space="0" w:color="auto"/>
        <w:bottom w:val="none" w:sz="0" w:space="0" w:color="auto"/>
        <w:right w:val="none" w:sz="0" w:space="0" w:color="auto"/>
      </w:divBdr>
    </w:div>
    <w:div w:id="761799928">
      <w:bodyDiv w:val="1"/>
      <w:marLeft w:val="0"/>
      <w:marRight w:val="0"/>
      <w:marTop w:val="0"/>
      <w:marBottom w:val="0"/>
      <w:divBdr>
        <w:top w:val="none" w:sz="0" w:space="0" w:color="auto"/>
        <w:left w:val="none" w:sz="0" w:space="0" w:color="auto"/>
        <w:bottom w:val="none" w:sz="0" w:space="0" w:color="auto"/>
        <w:right w:val="none" w:sz="0" w:space="0" w:color="auto"/>
      </w:divBdr>
    </w:div>
    <w:div w:id="924456017">
      <w:bodyDiv w:val="1"/>
      <w:marLeft w:val="0"/>
      <w:marRight w:val="0"/>
      <w:marTop w:val="0"/>
      <w:marBottom w:val="0"/>
      <w:divBdr>
        <w:top w:val="none" w:sz="0" w:space="0" w:color="auto"/>
        <w:left w:val="none" w:sz="0" w:space="0" w:color="auto"/>
        <w:bottom w:val="none" w:sz="0" w:space="0" w:color="auto"/>
        <w:right w:val="none" w:sz="0" w:space="0" w:color="auto"/>
      </w:divBdr>
    </w:div>
    <w:div w:id="1278105276">
      <w:bodyDiv w:val="1"/>
      <w:marLeft w:val="0"/>
      <w:marRight w:val="0"/>
      <w:marTop w:val="0"/>
      <w:marBottom w:val="0"/>
      <w:divBdr>
        <w:top w:val="none" w:sz="0" w:space="0" w:color="auto"/>
        <w:left w:val="none" w:sz="0" w:space="0" w:color="auto"/>
        <w:bottom w:val="none" w:sz="0" w:space="0" w:color="auto"/>
        <w:right w:val="none" w:sz="0" w:space="0" w:color="auto"/>
      </w:divBdr>
    </w:div>
    <w:div w:id="1617250681">
      <w:bodyDiv w:val="1"/>
      <w:marLeft w:val="0"/>
      <w:marRight w:val="0"/>
      <w:marTop w:val="0"/>
      <w:marBottom w:val="0"/>
      <w:divBdr>
        <w:top w:val="none" w:sz="0" w:space="0" w:color="auto"/>
        <w:left w:val="none" w:sz="0" w:space="0" w:color="auto"/>
        <w:bottom w:val="none" w:sz="0" w:space="0" w:color="auto"/>
        <w:right w:val="none" w:sz="0" w:space="0" w:color="auto"/>
      </w:divBdr>
    </w:div>
    <w:div w:id="1782264132">
      <w:bodyDiv w:val="1"/>
      <w:marLeft w:val="0"/>
      <w:marRight w:val="0"/>
      <w:marTop w:val="0"/>
      <w:marBottom w:val="0"/>
      <w:divBdr>
        <w:top w:val="none" w:sz="0" w:space="0" w:color="auto"/>
        <w:left w:val="none" w:sz="0" w:space="0" w:color="auto"/>
        <w:bottom w:val="none" w:sz="0" w:space="0" w:color="auto"/>
        <w:right w:val="none" w:sz="0" w:space="0" w:color="auto"/>
      </w:divBdr>
    </w:div>
    <w:div w:id="1793090326">
      <w:bodyDiv w:val="1"/>
      <w:marLeft w:val="0"/>
      <w:marRight w:val="0"/>
      <w:marTop w:val="0"/>
      <w:marBottom w:val="0"/>
      <w:divBdr>
        <w:top w:val="none" w:sz="0" w:space="0" w:color="auto"/>
        <w:left w:val="none" w:sz="0" w:space="0" w:color="auto"/>
        <w:bottom w:val="none" w:sz="0" w:space="0" w:color="auto"/>
        <w:right w:val="none" w:sz="0" w:space="0" w:color="auto"/>
      </w:divBdr>
    </w:div>
    <w:div w:id="1970091870">
      <w:bodyDiv w:val="1"/>
      <w:marLeft w:val="0"/>
      <w:marRight w:val="0"/>
      <w:marTop w:val="0"/>
      <w:marBottom w:val="0"/>
      <w:divBdr>
        <w:top w:val="none" w:sz="0" w:space="0" w:color="auto"/>
        <w:left w:val="none" w:sz="0" w:space="0" w:color="auto"/>
        <w:bottom w:val="none" w:sz="0" w:space="0" w:color="auto"/>
        <w:right w:val="none" w:sz="0" w:space="0" w:color="auto"/>
      </w:divBdr>
    </w:div>
    <w:div w:id="1971471479">
      <w:bodyDiv w:val="1"/>
      <w:marLeft w:val="0"/>
      <w:marRight w:val="0"/>
      <w:marTop w:val="0"/>
      <w:marBottom w:val="0"/>
      <w:divBdr>
        <w:top w:val="none" w:sz="0" w:space="0" w:color="auto"/>
        <w:left w:val="none" w:sz="0" w:space="0" w:color="auto"/>
        <w:bottom w:val="none" w:sz="0" w:space="0" w:color="auto"/>
        <w:right w:val="none" w:sz="0" w:space="0" w:color="auto"/>
      </w:divBdr>
    </w:div>
    <w:div w:id="1971813599">
      <w:bodyDiv w:val="1"/>
      <w:marLeft w:val="0"/>
      <w:marRight w:val="0"/>
      <w:marTop w:val="0"/>
      <w:marBottom w:val="0"/>
      <w:divBdr>
        <w:top w:val="none" w:sz="0" w:space="0" w:color="auto"/>
        <w:left w:val="none" w:sz="0" w:space="0" w:color="auto"/>
        <w:bottom w:val="none" w:sz="0" w:space="0" w:color="auto"/>
        <w:right w:val="none" w:sz="0" w:space="0" w:color="auto"/>
      </w:divBdr>
    </w:div>
    <w:div w:id="1989312328">
      <w:bodyDiv w:val="1"/>
      <w:marLeft w:val="0"/>
      <w:marRight w:val="0"/>
      <w:marTop w:val="0"/>
      <w:marBottom w:val="0"/>
      <w:divBdr>
        <w:top w:val="none" w:sz="0" w:space="0" w:color="auto"/>
        <w:left w:val="none" w:sz="0" w:space="0" w:color="auto"/>
        <w:bottom w:val="none" w:sz="0" w:space="0" w:color="auto"/>
        <w:right w:val="none" w:sz="0" w:space="0" w:color="auto"/>
      </w:divBdr>
    </w:div>
    <w:div w:id="21468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11413</Characters>
  <Application>Microsoft Office Word</Application>
  <DocSecurity>0</DocSecurity>
  <Lines>95</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Гость</cp:lastModifiedBy>
  <cp:revision>2</cp:revision>
  <dcterms:created xsi:type="dcterms:W3CDTF">2021-02-04T08:21:00Z</dcterms:created>
  <dcterms:modified xsi:type="dcterms:W3CDTF">2021-02-04T08:21:00Z</dcterms:modified>
</cp:coreProperties>
</file>