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B6" w:rsidRPr="009759B6" w:rsidRDefault="009759B6" w:rsidP="009759B6">
      <w:pPr>
        <w:spacing w:after="0" w:line="735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</w:pPr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«Так» </w:t>
      </w:r>
      <w:proofErr w:type="spellStart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і</w:t>
      </w:r>
      <w:proofErr w:type="spellEnd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 «</w:t>
      </w:r>
      <w:proofErr w:type="spellStart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ні</w:t>
      </w:r>
      <w:proofErr w:type="spellEnd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» </w:t>
      </w:r>
      <w:proofErr w:type="spellStart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атестаційного</w:t>
      </w:r>
      <w:proofErr w:type="spellEnd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життя</w:t>
      </w:r>
      <w:proofErr w:type="spellEnd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: </w:t>
      </w:r>
      <w:proofErr w:type="spellStart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корисна</w:t>
      </w:r>
      <w:proofErr w:type="spellEnd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 xml:space="preserve"> </w:t>
      </w:r>
      <w:proofErr w:type="spellStart"/>
      <w:r w:rsidRPr="009759B6">
        <w:rPr>
          <w:rFonts w:ascii="Georgia" w:eastAsia="Times New Roman" w:hAnsi="Georgia" w:cs="Arial"/>
          <w:b/>
          <w:bCs/>
          <w:color w:val="000000"/>
          <w:kern w:val="36"/>
          <w:sz w:val="69"/>
          <w:szCs w:val="69"/>
        </w:rPr>
        <w:t>таблиця</w:t>
      </w:r>
      <w:proofErr w:type="spellEnd"/>
    </w:p>
    <w:p w:rsidR="009759B6" w:rsidRPr="009759B6" w:rsidRDefault="009759B6" w:rsidP="009759B6">
      <w:pPr>
        <w:shd w:val="clear" w:color="auto" w:fill="E20511"/>
        <w:spacing w:line="495" w:lineRule="atLeast"/>
        <w:textAlignment w:val="baseline"/>
        <w:rPr>
          <w:rFonts w:ascii="Arial" w:eastAsia="Times New Roman" w:hAnsi="Arial" w:cs="Arial"/>
          <w:b/>
          <w:bCs/>
          <w:color w:val="FFFFFF"/>
          <w:sz w:val="38"/>
          <w:szCs w:val="38"/>
        </w:rPr>
      </w:pPr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Про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атестацію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педагогів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писано-переписано, а тому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здається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,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що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 </w:t>
      </w:r>
      <w:proofErr w:type="spellStart"/>
      <w:proofErr w:type="gram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вс</w:t>
      </w:r>
      <w:proofErr w:type="gram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питання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розкрито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,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усі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про все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знають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. А як 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щодо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тих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працівникі</w:t>
      </w:r>
      <w:proofErr w:type="gram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в</w:t>
      </w:r>
      <w:proofErr w:type="spellEnd"/>
      <w:proofErr w:type="gram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,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які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атестуються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вперше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чи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 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які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мали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перерву в 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роботі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?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Відповіді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про </w:t>
      </w:r>
      <w:proofErr w:type="spellStart"/>
      <w:proofErr w:type="gram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р</w:t>
      </w:r>
      <w:proofErr w:type="gram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ізні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випадки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атестаційного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життя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в одному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документі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важко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передбачити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. На 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найгарячіші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запитання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 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відповідаємо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 xml:space="preserve">: так </w:t>
      </w:r>
      <w:proofErr w:type="spellStart"/>
      <w:proofErr w:type="gram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чи</w:t>
      </w:r>
      <w:proofErr w:type="spell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 </w:t>
      </w:r>
      <w:proofErr w:type="spellStart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н</w:t>
      </w:r>
      <w:proofErr w:type="gramEnd"/>
      <w:r w:rsidRPr="009759B6">
        <w:rPr>
          <w:rFonts w:ascii="Arial" w:eastAsia="Times New Roman" w:hAnsi="Arial" w:cs="Arial"/>
          <w:b/>
          <w:bCs/>
          <w:color w:val="FFFFFF"/>
          <w:sz w:val="38"/>
          <w:szCs w:val="38"/>
        </w:rPr>
        <w:t>і</w:t>
      </w:r>
      <w:proofErr w:type="spellEnd"/>
    </w:p>
    <w:tbl>
      <w:tblPr>
        <w:tblW w:w="1093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244"/>
        <w:gridCol w:w="1445"/>
        <w:gridCol w:w="4246"/>
      </w:tblGrid>
      <w:tr w:rsidR="009759B6" w:rsidRPr="009759B6" w:rsidTr="009759B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DADAD"/>
              <w:right w:val="nil"/>
            </w:tcBorders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9759B6" w:rsidRPr="009759B6" w:rsidRDefault="009759B6" w:rsidP="009759B6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E20511"/>
                <w:sz w:val="21"/>
                <w:szCs w:val="21"/>
              </w:rPr>
            </w:pPr>
            <w:proofErr w:type="spellStart"/>
            <w:r w:rsidRPr="009759B6">
              <w:rPr>
                <w:rFonts w:ascii="inherit" w:eastAsia="Times New Roman" w:hAnsi="inherit" w:cs="Arial"/>
                <w:b/>
                <w:bCs/>
                <w:color w:val="E20511"/>
                <w:sz w:val="21"/>
                <w:szCs w:val="21"/>
                <w:bdr w:val="none" w:sz="0" w:space="0" w:color="auto" w:frame="1"/>
              </w:rPr>
              <w:t>Запитання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DADAD"/>
              <w:bottom w:val="single" w:sz="6" w:space="0" w:color="ADADAD"/>
              <w:right w:val="nil"/>
            </w:tcBorders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9759B6" w:rsidRPr="009759B6" w:rsidRDefault="009759B6" w:rsidP="009759B6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E20511"/>
                <w:sz w:val="21"/>
                <w:szCs w:val="21"/>
              </w:rPr>
            </w:pPr>
            <w:proofErr w:type="spellStart"/>
            <w:r w:rsidRPr="009759B6">
              <w:rPr>
                <w:rFonts w:ascii="inherit" w:eastAsia="Times New Roman" w:hAnsi="inherit" w:cs="Arial"/>
                <w:b/>
                <w:bCs/>
                <w:color w:val="E20511"/>
                <w:sz w:val="21"/>
                <w:szCs w:val="21"/>
                <w:bdr w:val="none" w:sz="0" w:space="0" w:color="auto" w:frame="1"/>
              </w:rPr>
              <w:t>Відповідь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DADAD"/>
              <w:bottom w:val="single" w:sz="6" w:space="0" w:color="ADADAD"/>
              <w:right w:val="nil"/>
            </w:tcBorders>
            <w:tcMar>
              <w:top w:w="0" w:type="dxa"/>
              <w:left w:w="0" w:type="dxa"/>
              <w:bottom w:w="168" w:type="dxa"/>
              <w:right w:w="480" w:type="dxa"/>
            </w:tcMar>
            <w:vAlign w:val="bottom"/>
            <w:hideMark/>
          </w:tcPr>
          <w:p w:rsidR="009759B6" w:rsidRPr="009759B6" w:rsidRDefault="009759B6" w:rsidP="009759B6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E20511"/>
                <w:sz w:val="21"/>
                <w:szCs w:val="21"/>
              </w:rPr>
            </w:pPr>
            <w:proofErr w:type="spellStart"/>
            <w:proofErr w:type="gramStart"/>
            <w:r w:rsidRPr="009759B6">
              <w:rPr>
                <w:rFonts w:ascii="inherit" w:eastAsia="Times New Roman" w:hAnsi="inherit" w:cs="Arial"/>
                <w:b/>
                <w:bCs/>
                <w:color w:val="E20511"/>
                <w:sz w:val="21"/>
                <w:szCs w:val="21"/>
                <w:bdr w:val="none" w:sz="0" w:space="0" w:color="auto" w:frame="1"/>
              </w:rPr>
              <w:t>П</w:t>
            </w:r>
            <w:proofErr w:type="gramEnd"/>
            <w:r w:rsidRPr="009759B6">
              <w:rPr>
                <w:rFonts w:ascii="inherit" w:eastAsia="Times New Roman" w:hAnsi="inherit" w:cs="Arial"/>
                <w:b/>
                <w:bCs/>
                <w:color w:val="E20511"/>
                <w:sz w:val="21"/>
                <w:szCs w:val="21"/>
                <w:bdr w:val="none" w:sz="0" w:space="0" w:color="auto" w:frame="1"/>
              </w:rPr>
              <w:t>ідстава</w:t>
            </w:r>
            <w:proofErr w:type="spellEnd"/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можна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відмовитися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від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4" w:anchor="me86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1.5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педагогічних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працівників</w:t>
              </w:r>
              <w:proofErr w:type="spellEnd"/>
            </w:hyperlink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затвердженого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наказом МОН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від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06.10.2010 № 930 (</w:t>
            </w:r>
            <w:proofErr w:type="spellStart"/>
            <w:r w:rsidRPr="009759B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далі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 —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Типове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положення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про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атестацію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)</w:t>
            </w:r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може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змінюватися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персональний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склад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атестаційних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комісій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протягом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року?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5" w:anchor="me116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2.8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подають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педагоги заяви на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чергову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атестацію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6" w:anchor="me165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3.1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мають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право педагоги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подавати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заяви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щодо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присвоєння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вищої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кваліфікаційної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7" w:anchor="me165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3.1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має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право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керівник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подати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подання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до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атестаційної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комісії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про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зниження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кваліфікаційної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працівнику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в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разі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зниження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ним </w:t>
            </w:r>
            <w:proofErr w:type="spellStart"/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р</w:t>
            </w:r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івня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професійної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діяльності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8" w:anchor="me165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3.1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може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атестаційна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комі</w:t>
            </w:r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</w:t>
            </w:r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</w:t>
            </w:r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</w:t>
            </w:r>
            <w:proofErr w:type="spellEnd"/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перенести строк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проведення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працівнику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в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листопаді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9" w:anchor="me168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3.2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обов’язково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працівників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атестуються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ознайомлювати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графіком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проведення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</w:t>
            </w:r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ід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підпис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0" w:anchor="me168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3.2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ознайомлюють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педагога,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який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атестується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його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характеристикою </w:t>
            </w:r>
            <w:proofErr w:type="spellStart"/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</w:t>
            </w:r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ід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підпис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1" w:anchor="me174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3.5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можна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атестувати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педагога,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який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працює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один </w:t>
            </w:r>
            <w:proofErr w:type="spellStart"/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р</w:t>
            </w:r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ік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у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закладі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після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закінчення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закладу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вищої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освіти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2" w:anchor="me222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3.18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зберігається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за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вчителем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який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не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працював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на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посаді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чотири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роки,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присвоєна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за результатами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останньої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кваліфікаційна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«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спеціалі</w:t>
            </w:r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ст</w:t>
            </w:r>
            <w:proofErr w:type="spellEnd"/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вищої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та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педагогічне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звання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«учитель-методист»?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3" w:anchor="me230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3.22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атестують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учителів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мають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педагогічне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навантаження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кількох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предметів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, за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кожним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із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предметі</w:t>
            </w:r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</w:t>
            </w:r>
            <w:proofErr w:type="spellEnd"/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4" w:anchor="me238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3.25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атестують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педагогічних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працівників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без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попереднього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проходження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</w:t>
            </w:r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ідвищення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яким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у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міжатестаційний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період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присуджено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наукові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ступені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5" w:anchor="me246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3.28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присвоюють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педагогічним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працівникам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мають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кваліфікаційну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категорію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«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спеціалі</w:t>
            </w:r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ст</w:t>
            </w:r>
            <w:proofErr w:type="spellEnd"/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першої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» та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досягли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високого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професіоналізму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в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роботі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педагогічне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звання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«старший учитель»?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6" w:anchor="me320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5.3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може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керівник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закладу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освіти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змінити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кваліфікаційну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категорію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присвоєну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педагогу за результатами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атестації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7" w:anchor="me469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3.30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lastRenderedPageBreak/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можна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вчителю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який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має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10 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років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педагогічного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стажу, не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мав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повної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вищої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освіти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здобув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її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у 2016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році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одразу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присвоїти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кваліфікаційну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категорію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«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спеціалі</w:t>
            </w:r>
            <w:proofErr w:type="gram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ст</w:t>
            </w:r>
            <w:proofErr w:type="spellEnd"/>
            <w:proofErr w:type="gram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вищої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»?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8" w:anchor="me303" w:tgtFrame="_blank" w:history="1"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Пункт 4.8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  <w:tr w:rsidR="009759B6" w:rsidRPr="009759B6" w:rsidTr="009759B6">
        <w:trPr>
          <w:tblCellSpacing w:w="15" w:type="dxa"/>
        </w:trPr>
        <w:tc>
          <w:tcPr>
            <w:tcW w:w="0" w:type="auto"/>
            <w:tcBorders>
              <w:top w:val="single" w:sz="6" w:space="0" w:color="ADADAD"/>
              <w:left w:val="nil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Чи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 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можна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керівнику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гуртка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закладу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загальної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середньої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освіти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присвоювати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кваліфікаційні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категорії</w:t>
            </w:r>
            <w:proofErr w:type="spellEnd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proofErr w:type="spellStart"/>
            <w:r w:rsidRPr="009759B6">
              <w:rPr>
                <w:rFonts w:ascii="Georgia" w:eastAsia="Times New Roman" w:hAnsi="Georgia" w:cs="Arial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nil"/>
              <w:right w:val="nil"/>
            </w:tcBorders>
            <w:tcMar>
              <w:top w:w="192" w:type="dxa"/>
              <w:left w:w="75" w:type="dxa"/>
              <w:bottom w:w="192" w:type="dxa"/>
              <w:right w:w="480" w:type="dxa"/>
            </w:tcMar>
            <w:hideMark/>
          </w:tcPr>
          <w:p w:rsidR="009759B6" w:rsidRPr="009759B6" w:rsidRDefault="009759B6" w:rsidP="009759B6">
            <w:pPr>
              <w:spacing w:after="0" w:line="330" w:lineRule="atLeast"/>
              <w:rPr>
                <w:rFonts w:ascii="Georgia" w:eastAsia="Times New Roman" w:hAnsi="Georgia" w:cs="Arial"/>
                <w:sz w:val="24"/>
                <w:szCs w:val="24"/>
              </w:rPr>
            </w:pPr>
            <w:hyperlink r:id="rId19" w:anchor="me310" w:tgtFrame="_blank" w:history="1">
              <w:r w:rsidRPr="009759B6">
                <w:rPr>
                  <w:rFonts w:ascii="Georgia" w:eastAsia="Times New Roman" w:hAnsi="Georgia" w:cs="Arial"/>
                  <w:color w:val="E20511"/>
                  <w:sz w:val="24"/>
                  <w:szCs w:val="24"/>
                  <w:u w:val="single"/>
                </w:rPr>
                <w:t xml:space="preserve">Пункт 4.11 </w:t>
              </w:r>
              <w:proofErr w:type="gramStart"/>
              <w:r w:rsidRPr="009759B6">
                <w:rPr>
                  <w:rFonts w:ascii="Georgia" w:eastAsia="Times New Roman" w:hAnsi="Georgia" w:cs="Arial"/>
                  <w:color w:val="E20511"/>
                  <w:sz w:val="24"/>
                  <w:szCs w:val="24"/>
                  <w:u w:val="single"/>
                </w:rPr>
                <w:t>Типового</w:t>
              </w:r>
              <w:proofErr w:type="gramEnd"/>
              <w:r w:rsidRPr="009759B6">
                <w:rPr>
                  <w:rFonts w:ascii="Georgia" w:eastAsia="Times New Roman" w:hAnsi="Georgia" w:cs="Arial"/>
                  <w:color w:val="E2051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E20511"/>
                  <w:sz w:val="24"/>
                  <w:szCs w:val="24"/>
                  <w:u w:val="single"/>
                </w:rPr>
                <w:t>положення</w:t>
              </w:r>
              <w:proofErr w:type="spellEnd"/>
              <w:r w:rsidRPr="009759B6">
                <w:rPr>
                  <w:rFonts w:ascii="Georgia" w:eastAsia="Times New Roman" w:hAnsi="Georgia" w:cs="Arial"/>
                  <w:color w:val="E20511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Pr="009759B6">
                <w:rPr>
                  <w:rFonts w:ascii="Georgia" w:eastAsia="Times New Roman" w:hAnsi="Georgia" w:cs="Arial"/>
                  <w:color w:val="E20511"/>
                  <w:sz w:val="24"/>
                  <w:szCs w:val="24"/>
                  <w:u w:val="single"/>
                </w:rPr>
                <w:t>атестацію</w:t>
              </w:r>
              <w:proofErr w:type="spellEnd"/>
            </w:hyperlink>
          </w:p>
        </w:tc>
      </w:tr>
    </w:tbl>
    <w:p w:rsidR="0060146D" w:rsidRDefault="0060146D"/>
    <w:sectPr w:rsidR="0060146D" w:rsidSect="00975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9B6"/>
    <w:rsid w:val="0060146D"/>
    <w:rsid w:val="009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1889">
          <w:marLeft w:val="375"/>
          <w:marRight w:val="4395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895">
                  <w:marLeft w:val="0"/>
                  <w:marRight w:val="-38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241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uch.mcfr.ua/npd-doc.aspx?npmid=94&amp;npid=18917&amp;anchor=me165" TargetMode="External"/><Relationship Id="rId13" Type="http://schemas.openxmlformats.org/officeDocument/2006/relationships/hyperlink" Target="https://ezavuch.mcfr.ua/npd-doc.aspx?npmid=94&amp;npid=18917&amp;anchor=me230" TargetMode="External"/><Relationship Id="rId18" Type="http://schemas.openxmlformats.org/officeDocument/2006/relationships/hyperlink" Target="https://ezavuch.mcfr.ua/npd-doc.aspx?npmid=94&amp;npid=18917&amp;anchor=me30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zavuch.mcfr.ua/npd-doc.aspx?npmid=94&amp;npid=18917&amp;anchor=me165" TargetMode="External"/><Relationship Id="rId12" Type="http://schemas.openxmlformats.org/officeDocument/2006/relationships/hyperlink" Target="https://ezavuch.mcfr.ua/npd-doc.aspx?npmid=94&amp;npid=18917&amp;anchor=me222" TargetMode="External"/><Relationship Id="rId17" Type="http://schemas.openxmlformats.org/officeDocument/2006/relationships/hyperlink" Target="https://ezavuch.mcfr.ua/npd-doc.aspx?npmid=94&amp;npid=18917&amp;anchor=me4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zavuch.mcfr.ua/npd-doc.aspx?npmid=94&amp;npid=18917&amp;anchor=me3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zavuch.mcfr.ua/npd-doc.aspx?npmid=94&amp;npid=18917&amp;anchor=me165" TargetMode="External"/><Relationship Id="rId11" Type="http://schemas.openxmlformats.org/officeDocument/2006/relationships/hyperlink" Target="https://ezavuch.mcfr.ua/npd-doc.aspx?npmid=94&amp;npid=18917&amp;anchor=me174" TargetMode="External"/><Relationship Id="rId5" Type="http://schemas.openxmlformats.org/officeDocument/2006/relationships/hyperlink" Target="https://ezavuch.mcfr.ua/npd-doc.aspx?npmid=94&amp;npid=18917&amp;anchor=me116" TargetMode="External"/><Relationship Id="rId15" Type="http://schemas.openxmlformats.org/officeDocument/2006/relationships/hyperlink" Target="https://ezavuch.mcfr.ua/npd-doc.aspx?npmid=94&amp;npid=18917&amp;anchor=me246" TargetMode="External"/><Relationship Id="rId10" Type="http://schemas.openxmlformats.org/officeDocument/2006/relationships/hyperlink" Target="https://ezavuch.mcfr.ua/npd-doc.aspx?npmid=94&amp;npid=18917&amp;anchor=me168" TargetMode="External"/><Relationship Id="rId19" Type="http://schemas.openxmlformats.org/officeDocument/2006/relationships/hyperlink" Target="https://ezavuch.mcfr.ua/npd-doc.aspx?npmid=94&amp;npid=18917&amp;anchor=me310" TargetMode="External"/><Relationship Id="rId4" Type="http://schemas.openxmlformats.org/officeDocument/2006/relationships/hyperlink" Target="https://ezavuch.mcfr.ua/npd-doc.aspx?npmid=94&amp;npid=18917&amp;anchor=me86" TargetMode="External"/><Relationship Id="rId9" Type="http://schemas.openxmlformats.org/officeDocument/2006/relationships/hyperlink" Target="https://ezavuch.mcfr.ua/npd-doc.aspx?npmid=94&amp;npid=18917&amp;anchor=me168" TargetMode="External"/><Relationship Id="rId14" Type="http://schemas.openxmlformats.org/officeDocument/2006/relationships/hyperlink" Target="https://ezavuch.mcfr.ua/npd-doc.aspx?npmid=94&amp;npid=18917&amp;anchor=me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2019-02-26T08:39:00Z</dcterms:created>
  <dcterms:modified xsi:type="dcterms:W3CDTF">2019-02-26T08:39:00Z</dcterms:modified>
</cp:coreProperties>
</file>