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A0" w:rsidRPr="00E74DA0" w:rsidRDefault="00E74DA0" w:rsidP="00E74DA0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Міністерство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освіти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і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науки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розробило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 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fldChar w:fldCharType="begin"/>
      </w:r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instrText xml:space="preserve"> HYPERLINK "https://mon.gov.ua/ua/npa/shodo-neobhidnosti-provedennya-dodatkovih-profilaktichnih-zahodiv-v-seredovishi-ditej-ta-pidvishennya-obiznanosti-batkiv" \t "_blank" </w:instrText>
      </w:r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fldChar w:fldCharType="separate"/>
      </w:r>
      <w:r w:rsidRPr="00E74DA0">
        <w:rPr>
          <w:rFonts w:ascii="stk" w:eastAsia="Times New Roman" w:hAnsi="stk" w:cs="Times New Roman"/>
          <w:b/>
          <w:bCs/>
          <w:color w:val="0000FF"/>
          <w:sz w:val="24"/>
          <w:szCs w:val="24"/>
        </w:rPr>
        <w:t>рекомендації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fldChar w:fldCharType="end"/>
      </w:r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 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щодо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проведення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заході</w:t>
      </w:r>
      <w:proofErr w:type="gram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в</w:t>
      </w:r>
      <w:proofErr w:type="spellEnd"/>
      <w:proofErr w:type="gram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які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запобігали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б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небезпечній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поведінці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дітей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інтернеті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інформували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батьків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з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>цієї</w:t>
      </w:r>
      <w:proofErr w:type="spellEnd"/>
      <w:r w:rsidRPr="00E74DA0">
        <w:rPr>
          <w:rFonts w:ascii="stk" w:eastAsia="Times New Roman" w:hAnsi="stk" w:cs="Times New Roman"/>
          <w:b/>
          <w:bCs/>
          <w:color w:val="000000"/>
          <w:sz w:val="24"/>
          <w:szCs w:val="24"/>
        </w:rPr>
        <w:t xml:space="preserve"> теми.</w:t>
      </w:r>
    </w:p>
    <w:p w:rsidR="00E74DA0" w:rsidRPr="00E74DA0" w:rsidRDefault="00E74DA0" w:rsidP="00E74DA0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r w:rsidRPr="00E74DA0">
        <w:rPr>
          <w:rFonts w:ascii="stk" w:eastAsia="Times New Roman" w:hAnsi="stk" w:cs="Times New Roman"/>
          <w:color w:val="000000"/>
          <w:sz w:val="24"/>
          <w:szCs w:val="24"/>
        </w:rPr>
        <w:t>«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Останнім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часом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збільшилася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кількість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випадків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небезпечної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поведінки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дітей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що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загрожує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їхньому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життю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здоров</w:t>
      </w:r>
      <w:proofErr w:type="gram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’ю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.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Зокрема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йдеться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про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вплив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соц</w:t>
      </w:r>
      <w:proofErr w:type="gram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іальних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мереж в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інтернеті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. Для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підвищення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обізнаності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вчителів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керівників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закладів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освіти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батьків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та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їхніх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дітей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МОН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розробило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 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fldChar w:fldCharType="begin"/>
      </w:r>
      <w:r w:rsidRPr="00E74DA0">
        <w:rPr>
          <w:rFonts w:ascii="stk" w:eastAsia="Times New Roman" w:hAnsi="stk" w:cs="Times New Roman"/>
          <w:color w:val="000000"/>
          <w:sz w:val="24"/>
          <w:szCs w:val="24"/>
        </w:rPr>
        <w:instrText xml:space="preserve"> HYPERLINK "https://mon.gov.ua/ua/npa/shodo-neobhidnosti-provedennya-dodatkovih-profilaktichnih-zahodiv-v-seredovishi-ditej-ta-pidvishennya-obiznanosti-batkiv" \t "_blank" </w:instrText>
      </w:r>
      <w:r w:rsidRPr="00E74DA0">
        <w:rPr>
          <w:rFonts w:ascii="stk" w:eastAsia="Times New Roman" w:hAnsi="stk" w:cs="Times New Roman"/>
          <w:color w:val="000000"/>
          <w:sz w:val="24"/>
          <w:szCs w:val="24"/>
        </w:rPr>
        <w:fldChar w:fldCharType="separate"/>
      </w:r>
      <w:r w:rsidRPr="00E74DA0">
        <w:rPr>
          <w:rFonts w:ascii="stk" w:eastAsia="Times New Roman" w:hAnsi="stk" w:cs="Times New Roman"/>
          <w:color w:val="0000FF"/>
          <w:sz w:val="24"/>
          <w:szCs w:val="24"/>
        </w:rPr>
        <w:t>рекомендації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fldChar w:fldCharType="end"/>
      </w:r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 для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проведення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додаткових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профілактичних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заходів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закладами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освіти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серед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дітей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та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інформування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батьків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», —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ідеться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на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сайті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МОН.</w:t>
      </w:r>
    </w:p>
    <w:p w:rsidR="00E74DA0" w:rsidRPr="00E74DA0" w:rsidRDefault="00E74DA0" w:rsidP="00E74DA0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Найбільшої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уваги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щодо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проф</w:t>
      </w:r>
      <w:proofErr w:type="gram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ілактики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на думку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міністерства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потребують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підлітки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12–17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років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оскільки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це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етап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активного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формування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самооцінки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інтересів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моральних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уявлень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соціальних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установок та потреби в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спілкуванні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однолітками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.</w:t>
      </w:r>
    </w:p>
    <w:p w:rsidR="00E74DA0" w:rsidRPr="00E74DA0" w:rsidRDefault="00E74DA0" w:rsidP="00E74DA0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proofErr w:type="spellStart"/>
      <w:proofErr w:type="gram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</w:t>
      </w:r>
      <w:proofErr w:type="gram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ід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час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організації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профілактичних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заходів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учителям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варто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орієнтуватися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на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формування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навичок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безпечної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поведінки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в цифровому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середовищі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та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здобуття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знань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щодо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:</w:t>
      </w:r>
    </w:p>
    <w:p w:rsidR="00E74DA0" w:rsidRPr="00E74DA0" w:rsidRDefault="00E74DA0" w:rsidP="00E74DA0">
      <w:pPr>
        <w:numPr>
          <w:ilvl w:val="0"/>
          <w:numId w:val="1"/>
        </w:numPr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r w:rsidRPr="00E74DA0">
        <w:rPr>
          <w:rFonts w:ascii="stk" w:eastAsia="Times New Roman" w:hAnsi="stk" w:cs="Arial"/>
          <w:color w:val="000000"/>
          <w:sz w:val="24"/>
          <w:szCs w:val="24"/>
        </w:rPr>
        <w:t>прав людей (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зокрема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прав у </w:t>
      </w:r>
      <w:proofErr w:type="gramStart"/>
      <w:r w:rsidRPr="00E74DA0">
        <w:rPr>
          <w:rFonts w:ascii="stk" w:eastAsia="Times New Roman" w:hAnsi="stk" w:cs="Arial"/>
          <w:color w:val="000000"/>
          <w:sz w:val="24"/>
          <w:szCs w:val="24"/>
        </w:rPr>
        <w:t>цифровому</w:t>
      </w:r>
      <w:proofErr w:type="gram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середовищі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);</w:t>
      </w:r>
    </w:p>
    <w:p w:rsidR="00E74DA0" w:rsidRPr="00E74DA0" w:rsidRDefault="00E74DA0" w:rsidP="00E74DA0">
      <w:pPr>
        <w:numPr>
          <w:ilvl w:val="0"/>
          <w:numId w:val="1"/>
        </w:numPr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електронної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участі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(в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ухваленні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74DA0">
        <w:rPr>
          <w:rFonts w:ascii="stk" w:eastAsia="Times New Roman" w:hAnsi="stk" w:cs="Arial"/>
          <w:color w:val="000000"/>
          <w:sz w:val="24"/>
          <w:szCs w:val="24"/>
        </w:rPr>
        <w:t>р</w:t>
      </w:r>
      <w:proofErr w:type="gramEnd"/>
      <w:r w:rsidRPr="00E74DA0">
        <w:rPr>
          <w:rFonts w:ascii="stk" w:eastAsia="Times New Roman" w:hAnsi="stk" w:cs="Arial"/>
          <w:color w:val="000000"/>
          <w:sz w:val="24"/>
          <w:szCs w:val="24"/>
        </w:rPr>
        <w:t>ішень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);</w:t>
      </w:r>
    </w:p>
    <w:p w:rsidR="00E74DA0" w:rsidRPr="00E74DA0" w:rsidRDefault="00E74DA0" w:rsidP="00E74DA0">
      <w:pPr>
        <w:numPr>
          <w:ilvl w:val="0"/>
          <w:numId w:val="1"/>
        </w:numPr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збереження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здоров’я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74DA0">
        <w:rPr>
          <w:rFonts w:ascii="stk" w:eastAsia="Times New Roman" w:hAnsi="stk" w:cs="Arial"/>
          <w:color w:val="000000"/>
          <w:sz w:val="24"/>
          <w:szCs w:val="24"/>
        </w:rPr>
        <w:t>п</w:t>
      </w:r>
      <w:proofErr w:type="gramEnd"/>
      <w:r w:rsidRPr="00E74DA0">
        <w:rPr>
          <w:rFonts w:ascii="stk" w:eastAsia="Times New Roman" w:hAnsi="stk" w:cs="Arial"/>
          <w:color w:val="000000"/>
          <w:sz w:val="24"/>
          <w:szCs w:val="24"/>
        </w:rPr>
        <w:t>ід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час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роботи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цифровими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пристроями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;</w:t>
      </w:r>
    </w:p>
    <w:p w:rsidR="00E74DA0" w:rsidRPr="00E74DA0" w:rsidRDefault="00E74DA0" w:rsidP="00E74DA0">
      <w:pPr>
        <w:numPr>
          <w:ilvl w:val="0"/>
          <w:numId w:val="1"/>
        </w:numPr>
        <w:spacing w:after="0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механізмів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захисту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прав,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що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порушуються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в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інтернеті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а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також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способів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отримати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допомогу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.</w:t>
      </w:r>
    </w:p>
    <w:p w:rsidR="00E74DA0" w:rsidRPr="00E74DA0" w:rsidRDefault="00E74DA0" w:rsidP="00E74DA0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Важлива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роль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родини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в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запобіганні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потрапляню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</w:t>
      </w:r>
      <w:proofErr w:type="gram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ідлітків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у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небезпечні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ситуації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в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інтернеті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.</w:t>
      </w:r>
    </w:p>
    <w:p w:rsidR="00E74DA0" w:rsidRPr="00E74DA0" w:rsidRDefault="00E74DA0" w:rsidP="00E74DA0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Батькам </w:t>
      </w:r>
      <w:proofErr w:type="spellStart"/>
      <w:proofErr w:type="gram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</w:t>
      </w:r>
      <w:proofErr w:type="gram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ід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час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комунікації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дитиною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варто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зокрема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:</w:t>
      </w:r>
    </w:p>
    <w:p w:rsidR="00E74DA0" w:rsidRPr="00E74DA0" w:rsidRDefault="00E74DA0" w:rsidP="00E74DA0">
      <w:pPr>
        <w:numPr>
          <w:ilvl w:val="0"/>
          <w:numId w:val="2"/>
        </w:numPr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говорити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про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безпеку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в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інтернеті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та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допомагати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розвивати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критичне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мислення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вчити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робити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аргументований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вибі</w:t>
      </w:r>
      <w:proofErr w:type="gramStart"/>
      <w:r w:rsidRPr="00E74DA0">
        <w:rPr>
          <w:rFonts w:ascii="stk" w:eastAsia="Times New Roman" w:hAnsi="stk" w:cs="Arial"/>
          <w:color w:val="000000"/>
          <w:sz w:val="24"/>
          <w:szCs w:val="24"/>
        </w:rPr>
        <w:t>р</w:t>
      </w:r>
      <w:proofErr w:type="spellEnd"/>
      <w:proofErr w:type="gram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та нести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відповідальність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за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його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результати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;</w:t>
      </w:r>
    </w:p>
    <w:p w:rsidR="00E74DA0" w:rsidRPr="00E74DA0" w:rsidRDefault="00E74DA0" w:rsidP="00E74DA0">
      <w:pPr>
        <w:numPr>
          <w:ilvl w:val="0"/>
          <w:numId w:val="2"/>
        </w:numPr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будувати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відкриті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та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довірливі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стосунки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дитиною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;</w:t>
      </w:r>
    </w:p>
    <w:p w:rsidR="00E74DA0" w:rsidRPr="00E74DA0" w:rsidRDefault="00E74DA0" w:rsidP="00E74DA0">
      <w:pPr>
        <w:numPr>
          <w:ilvl w:val="0"/>
          <w:numId w:val="2"/>
        </w:numPr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формувати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корисні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звички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використання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ґаджетів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цифрового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середовища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E74DA0">
        <w:rPr>
          <w:rFonts w:ascii="stk" w:eastAsia="Times New Roman" w:hAnsi="stk" w:cs="Arial"/>
          <w:color w:val="000000"/>
          <w:sz w:val="24"/>
          <w:szCs w:val="24"/>
        </w:rPr>
        <w:t>п</w:t>
      </w:r>
      <w:proofErr w:type="gramEnd"/>
      <w:r w:rsidRPr="00E74DA0">
        <w:rPr>
          <w:rFonts w:ascii="stk" w:eastAsia="Times New Roman" w:hAnsi="stk" w:cs="Arial"/>
          <w:color w:val="000000"/>
          <w:sz w:val="24"/>
          <w:szCs w:val="24"/>
        </w:rPr>
        <w:t>ідвищувати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самооцінку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дитини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дозволяти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дитині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самостійно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робити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вибір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бути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відповідальною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за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це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;</w:t>
      </w:r>
    </w:p>
    <w:p w:rsidR="00E74DA0" w:rsidRPr="00E74DA0" w:rsidRDefault="00E74DA0" w:rsidP="00E74DA0">
      <w:pPr>
        <w:numPr>
          <w:ilvl w:val="0"/>
          <w:numId w:val="2"/>
        </w:numPr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заохочувати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користуватися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ґаджетами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в зонах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видимості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дорослих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;</w:t>
      </w:r>
    </w:p>
    <w:p w:rsidR="00E74DA0" w:rsidRPr="00E74DA0" w:rsidRDefault="00E74DA0" w:rsidP="00E74DA0">
      <w:pPr>
        <w:numPr>
          <w:ilvl w:val="0"/>
          <w:numId w:val="2"/>
        </w:numPr>
        <w:spacing w:after="100" w:afterAutospacing="1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встановлювати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часові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межі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користування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ґаджетами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та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контролювати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додатки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ігри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вебсайти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E74DA0">
        <w:rPr>
          <w:rFonts w:ascii="stk" w:eastAsia="Times New Roman" w:hAnsi="stk" w:cs="Arial"/>
          <w:color w:val="000000"/>
          <w:sz w:val="24"/>
          <w:szCs w:val="24"/>
        </w:rPr>
        <w:t>соц</w:t>
      </w:r>
      <w:proofErr w:type="gramEnd"/>
      <w:r w:rsidRPr="00E74DA0">
        <w:rPr>
          <w:rFonts w:ascii="stk" w:eastAsia="Times New Roman" w:hAnsi="stk" w:cs="Arial"/>
          <w:color w:val="000000"/>
          <w:sz w:val="24"/>
          <w:szCs w:val="24"/>
        </w:rPr>
        <w:t>іальні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мережі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якими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користується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дитина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та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їх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відповідність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віку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дитини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;</w:t>
      </w:r>
    </w:p>
    <w:p w:rsidR="00E74DA0" w:rsidRPr="00E74DA0" w:rsidRDefault="00E74DA0" w:rsidP="00E74DA0">
      <w:pPr>
        <w:numPr>
          <w:ilvl w:val="0"/>
          <w:numId w:val="2"/>
        </w:numPr>
        <w:spacing w:after="0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бути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уважними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до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ознак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страху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чи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тривоги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зміни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поведінки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режиму сну та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апетиту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.</w:t>
      </w:r>
    </w:p>
    <w:p w:rsidR="00E74DA0" w:rsidRPr="00E74DA0" w:rsidRDefault="00E74DA0" w:rsidP="00E74DA0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proofErr w:type="gram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У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разі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виявлення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що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дитина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стала жертвою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будь-яких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проявів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насильства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експлуатації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вербування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або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маніпуляцій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у цифровому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просторі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варто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одразу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звернутися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до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Національної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поліції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України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та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надіслати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 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fldChar w:fldCharType="begin"/>
      </w:r>
      <w:r w:rsidRPr="00E74DA0">
        <w:rPr>
          <w:rFonts w:ascii="stk" w:eastAsia="Times New Roman" w:hAnsi="stk" w:cs="Times New Roman"/>
          <w:color w:val="000000"/>
          <w:sz w:val="24"/>
          <w:szCs w:val="24"/>
        </w:rPr>
        <w:instrText xml:space="preserve"> HYPERLINK "https://ticket.cyberpolice.gov.ua/" \t "_blank" </w:instrText>
      </w:r>
      <w:r w:rsidRPr="00E74DA0">
        <w:rPr>
          <w:rFonts w:ascii="stk" w:eastAsia="Times New Roman" w:hAnsi="stk" w:cs="Times New Roman"/>
          <w:color w:val="000000"/>
          <w:sz w:val="24"/>
          <w:szCs w:val="24"/>
        </w:rPr>
        <w:fldChar w:fldCharType="separate"/>
      </w:r>
      <w:r w:rsidRPr="00E74DA0">
        <w:rPr>
          <w:rFonts w:ascii="stk" w:eastAsia="Times New Roman" w:hAnsi="stk" w:cs="Times New Roman"/>
          <w:color w:val="0000FF"/>
          <w:sz w:val="24"/>
          <w:szCs w:val="24"/>
        </w:rPr>
        <w:t>повідомлення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fldChar w:fldCharType="end"/>
      </w:r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 про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правопорушення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до департаменту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кіберполіції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Національної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поліції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України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(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цілодобово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).</w:t>
      </w:r>
      <w:proofErr w:type="gramEnd"/>
    </w:p>
    <w:p w:rsidR="00E74DA0" w:rsidRPr="00E74DA0" w:rsidRDefault="00E74DA0" w:rsidP="00E74DA0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Психологічну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допомогу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п</w:t>
      </w:r>
      <w:proofErr w:type="gram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ідтримку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можна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отримати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за номерами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телефонів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:</w:t>
      </w:r>
    </w:p>
    <w:p w:rsidR="00E74DA0" w:rsidRPr="00E74DA0" w:rsidRDefault="00E74DA0" w:rsidP="00E74DA0">
      <w:pPr>
        <w:numPr>
          <w:ilvl w:val="0"/>
          <w:numId w:val="3"/>
        </w:numPr>
        <w:spacing w:after="0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Національна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гаряча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лінія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питань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протидії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насильству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та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захисту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прав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дитини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(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пн-пт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12:00 до 16:00):</w:t>
      </w:r>
    </w:p>
    <w:p w:rsidR="00E74DA0" w:rsidRPr="00E74DA0" w:rsidRDefault="00E74DA0" w:rsidP="00E74DA0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r w:rsidRPr="00E74DA0">
        <w:rPr>
          <w:rFonts w:ascii="stk" w:eastAsia="Times New Roman" w:hAnsi="stk" w:cs="Times New Roman"/>
          <w:color w:val="000000"/>
          <w:sz w:val="24"/>
          <w:szCs w:val="24"/>
        </w:rPr>
        <w:t>— 0 800 500 225 (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безкоштовно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зі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стаціонарних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),</w:t>
      </w:r>
    </w:p>
    <w:p w:rsidR="00E74DA0" w:rsidRPr="00E74DA0" w:rsidRDefault="00E74DA0" w:rsidP="00E74DA0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24"/>
          <w:szCs w:val="24"/>
        </w:rPr>
      </w:pPr>
      <w:r w:rsidRPr="00E74DA0">
        <w:rPr>
          <w:rFonts w:ascii="stk" w:eastAsia="Times New Roman" w:hAnsi="stk" w:cs="Times New Roman"/>
          <w:color w:val="000000"/>
          <w:sz w:val="24"/>
          <w:szCs w:val="24"/>
        </w:rPr>
        <w:t>— 116 111 (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безкоштовно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з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мобільних</w:t>
      </w:r>
      <w:proofErr w:type="spellEnd"/>
      <w:r w:rsidRPr="00E74DA0">
        <w:rPr>
          <w:rFonts w:ascii="stk" w:eastAsia="Times New Roman" w:hAnsi="stk" w:cs="Times New Roman"/>
          <w:color w:val="000000"/>
          <w:sz w:val="24"/>
          <w:szCs w:val="24"/>
        </w:rPr>
        <w:t>);</w:t>
      </w:r>
    </w:p>
    <w:p w:rsidR="00E74DA0" w:rsidRPr="00E74DA0" w:rsidRDefault="00E74DA0" w:rsidP="00E74DA0">
      <w:pPr>
        <w:numPr>
          <w:ilvl w:val="0"/>
          <w:numId w:val="4"/>
        </w:numPr>
        <w:spacing w:after="0" w:afterAutospacing="1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hyperlink r:id="rId5" w:tgtFrame="_blank" w:history="1">
        <w:proofErr w:type="spellStart"/>
        <w:r w:rsidRPr="00E74DA0">
          <w:rPr>
            <w:rFonts w:ascii="stk" w:eastAsia="Times New Roman" w:hAnsi="stk" w:cs="Arial"/>
            <w:color w:val="0000FF"/>
            <w:sz w:val="24"/>
            <w:szCs w:val="24"/>
          </w:rPr>
          <w:t>онлайн-консультація</w:t>
        </w:r>
        <w:proofErr w:type="spellEnd"/>
        <w:r w:rsidRPr="00E74DA0">
          <w:rPr>
            <w:rFonts w:ascii="stk" w:eastAsia="Times New Roman" w:hAnsi="stk" w:cs="Arial"/>
            <w:color w:val="0000FF"/>
            <w:sz w:val="24"/>
            <w:szCs w:val="24"/>
          </w:rPr>
          <w:t xml:space="preserve"> для </w:t>
        </w:r>
        <w:proofErr w:type="spellStart"/>
        <w:proofErr w:type="gramStart"/>
        <w:r w:rsidRPr="00E74DA0">
          <w:rPr>
            <w:rFonts w:ascii="stk" w:eastAsia="Times New Roman" w:hAnsi="stk" w:cs="Arial"/>
            <w:color w:val="0000FF"/>
            <w:sz w:val="24"/>
            <w:szCs w:val="24"/>
          </w:rPr>
          <w:t>п</w:t>
        </w:r>
        <w:proofErr w:type="gramEnd"/>
        <w:r w:rsidRPr="00E74DA0">
          <w:rPr>
            <w:rFonts w:ascii="stk" w:eastAsia="Times New Roman" w:hAnsi="stk" w:cs="Arial"/>
            <w:color w:val="0000FF"/>
            <w:sz w:val="24"/>
            <w:szCs w:val="24"/>
          </w:rPr>
          <w:t>ідлітків</w:t>
        </w:r>
        <w:proofErr w:type="spellEnd"/>
        <w:r w:rsidRPr="00E74DA0">
          <w:rPr>
            <w:rFonts w:ascii="stk" w:eastAsia="Times New Roman" w:hAnsi="stk" w:cs="Arial"/>
            <w:color w:val="0000FF"/>
            <w:sz w:val="24"/>
            <w:szCs w:val="24"/>
          </w:rPr>
          <w:t> </w:t>
        </w:r>
      </w:hyperlink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у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Teenergizer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;</w:t>
      </w:r>
    </w:p>
    <w:p w:rsidR="00E74DA0" w:rsidRPr="00E74DA0" w:rsidRDefault="00E74DA0" w:rsidP="00E74DA0">
      <w:pPr>
        <w:numPr>
          <w:ilvl w:val="0"/>
          <w:numId w:val="4"/>
        </w:numPr>
        <w:spacing w:after="0" w:line="240" w:lineRule="auto"/>
        <w:ind w:left="480" w:firstLine="0"/>
        <w:textAlignment w:val="baseline"/>
        <w:rPr>
          <w:rFonts w:ascii="stk" w:eastAsia="Times New Roman" w:hAnsi="stk" w:cs="Arial"/>
          <w:color w:val="000000"/>
          <w:sz w:val="24"/>
          <w:szCs w:val="24"/>
        </w:rPr>
      </w:pP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чатбот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у 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fldChar w:fldCharType="begin"/>
      </w:r>
      <w:r w:rsidRPr="00E74DA0">
        <w:rPr>
          <w:rFonts w:ascii="stk" w:eastAsia="Times New Roman" w:hAnsi="stk" w:cs="Arial"/>
          <w:color w:val="000000"/>
          <w:sz w:val="24"/>
          <w:szCs w:val="24"/>
        </w:rPr>
        <w:instrText xml:space="preserve"> HYPERLINK "https://t.me/kiberpes_bot" \t "_blank" </w:instrText>
      </w:r>
      <w:r w:rsidRPr="00E74DA0">
        <w:rPr>
          <w:rFonts w:ascii="stk" w:eastAsia="Times New Roman" w:hAnsi="stk" w:cs="Arial"/>
          <w:color w:val="000000"/>
          <w:sz w:val="24"/>
          <w:szCs w:val="24"/>
        </w:rPr>
        <w:fldChar w:fldCharType="separate"/>
      </w:r>
      <w:r w:rsidRPr="00E74DA0">
        <w:rPr>
          <w:rFonts w:ascii="stk" w:eastAsia="Times New Roman" w:hAnsi="stk" w:cs="Arial"/>
          <w:color w:val="0000FF"/>
          <w:sz w:val="24"/>
          <w:szCs w:val="24"/>
        </w:rPr>
        <w:t>Telegram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fldChar w:fldCharType="end"/>
      </w:r>
      <w:r w:rsidRPr="00E74DA0">
        <w:rPr>
          <w:rFonts w:ascii="stk" w:eastAsia="Times New Roman" w:hAnsi="stk" w:cs="Arial"/>
          <w:color w:val="000000"/>
          <w:sz w:val="24"/>
          <w:szCs w:val="24"/>
        </w:rPr>
        <w:t> 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і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 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fldChar w:fldCharType="begin"/>
      </w:r>
      <w:r w:rsidRPr="00E74DA0">
        <w:rPr>
          <w:rFonts w:ascii="stk" w:eastAsia="Times New Roman" w:hAnsi="stk" w:cs="Arial"/>
          <w:color w:val="000000"/>
          <w:sz w:val="24"/>
          <w:szCs w:val="24"/>
        </w:rPr>
        <w:instrText xml:space="preserve"> HYPERLINK "https://chats.viber.com/kiberpes" \t "_blank" </w:instrText>
      </w:r>
      <w:r w:rsidRPr="00E74DA0">
        <w:rPr>
          <w:rFonts w:ascii="stk" w:eastAsia="Times New Roman" w:hAnsi="stk" w:cs="Arial"/>
          <w:color w:val="000000"/>
          <w:sz w:val="24"/>
          <w:szCs w:val="24"/>
        </w:rPr>
        <w:fldChar w:fldCharType="separate"/>
      </w:r>
      <w:r w:rsidRPr="00E74DA0">
        <w:rPr>
          <w:rFonts w:ascii="stk" w:eastAsia="Times New Roman" w:hAnsi="stk" w:cs="Arial"/>
          <w:color w:val="0000FF"/>
          <w:sz w:val="24"/>
          <w:szCs w:val="24"/>
        </w:rPr>
        <w:t>Viber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fldChar w:fldCharType="end"/>
      </w:r>
      <w:r w:rsidRPr="00E74DA0">
        <w:rPr>
          <w:rFonts w:ascii="stk" w:eastAsia="Times New Roman" w:hAnsi="stk" w:cs="Arial"/>
          <w:color w:val="000000"/>
          <w:sz w:val="24"/>
          <w:szCs w:val="24"/>
        </w:rPr>
        <w:t> 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допоможе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дізнатися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,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куди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звертатися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 xml:space="preserve"> по </w:t>
      </w:r>
      <w:proofErr w:type="spellStart"/>
      <w:r w:rsidRPr="00E74DA0">
        <w:rPr>
          <w:rFonts w:ascii="stk" w:eastAsia="Times New Roman" w:hAnsi="stk" w:cs="Arial"/>
          <w:color w:val="000000"/>
          <w:sz w:val="24"/>
          <w:szCs w:val="24"/>
        </w:rPr>
        <w:t>допомогу</w:t>
      </w:r>
      <w:proofErr w:type="spellEnd"/>
      <w:r w:rsidRPr="00E74DA0">
        <w:rPr>
          <w:rFonts w:ascii="stk" w:eastAsia="Times New Roman" w:hAnsi="stk" w:cs="Arial"/>
          <w:color w:val="000000"/>
          <w:sz w:val="24"/>
          <w:szCs w:val="24"/>
        </w:rPr>
        <w:t>.</w:t>
      </w:r>
    </w:p>
    <w:p w:rsidR="00595B81" w:rsidRDefault="00595B81"/>
    <w:sectPr w:rsidR="0059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A42"/>
    <w:multiLevelType w:val="multilevel"/>
    <w:tmpl w:val="501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A68A1"/>
    <w:multiLevelType w:val="multilevel"/>
    <w:tmpl w:val="4FB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345C8"/>
    <w:multiLevelType w:val="multilevel"/>
    <w:tmpl w:val="A1BE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65E77"/>
    <w:multiLevelType w:val="multilevel"/>
    <w:tmpl w:val="374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DA0"/>
    <w:rsid w:val="00595B81"/>
    <w:rsid w:val="00E7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E7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74DA0"/>
    <w:rPr>
      <w:b/>
      <w:bCs/>
    </w:rPr>
  </w:style>
  <w:style w:type="character" w:styleId="a4">
    <w:name w:val="Hyperlink"/>
    <w:basedOn w:val="a0"/>
    <w:uiPriority w:val="99"/>
    <w:semiHidden/>
    <w:unhideWhenUsed/>
    <w:rsid w:val="00E7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energizer.org/consult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2021-03-22T18:59:00Z</dcterms:created>
  <dcterms:modified xsi:type="dcterms:W3CDTF">2021-03-22T18:59:00Z</dcterms:modified>
</cp:coreProperties>
</file>