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A5" w:rsidRDefault="00132AA5" w:rsidP="00132A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ОРГАНИ УПРАВЛІННЯ ЗАКЛАДОМ</w:t>
      </w:r>
    </w:p>
    <w:p w:rsidR="00132AA5" w:rsidRDefault="00132AA5" w:rsidP="00132A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AA5" w:rsidRPr="00132AA5" w:rsidRDefault="00132AA5" w:rsidP="00132A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Чернівецька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школа І-ІІ</w:t>
      </w:r>
      <w:r w:rsidRPr="0013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№13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Заклад є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юридичною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особою,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має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печатку, штамп, бланк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зі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b/>
          <w:i/>
          <w:sz w:val="28"/>
          <w:szCs w:val="28"/>
        </w:rPr>
        <w:t>своє</w:t>
      </w:r>
      <w:r w:rsidRPr="00132AA5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spellEnd"/>
      <w:proofErr w:type="gram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назвою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ідентифікаційний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код.</w:t>
      </w:r>
    </w:p>
    <w:p w:rsidR="00132AA5" w:rsidRPr="00132AA5" w:rsidRDefault="00132AA5" w:rsidP="00132A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>Управління</w:t>
      </w:r>
      <w:proofErr w:type="spellEnd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закладом </w:t>
      </w:r>
      <w:proofErr w:type="spellStart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>громадсь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освіт</w:t>
      </w:r>
      <w:proofErr w:type="spellEnd"/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Керівництво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закладом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здійснює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Статутом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договором.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безпосереднє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закладом і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фінансово-господарську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органами, органами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особами і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Кері</w:t>
      </w:r>
      <w:proofErr w:type="gramStart"/>
      <w:r w:rsidRPr="00132AA5">
        <w:rPr>
          <w:rFonts w:ascii="Times New Roman" w:hAnsi="Times New Roman" w:cs="Times New Roman"/>
          <w:b/>
          <w:sz w:val="28"/>
          <w:szCs w:val="28"/>
        </w:rPr>
        <w:t>вник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признач</w:t>
      </w:r>
      <w:r w:rsidRPr="00132AA5">
        <w:rPr>
          <w:rFonts w:ascii="Times New Roman" w:hAnsi="Times New Roman" w:cs="Times New Roman"/>
          <w:b/>
          <w:sz w:val="28"/>
          <w:szCs w:val="28"/>
        </w:rPr>
        <w:t>ається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звільня</w:t>
      </w:r>
      <w:proofErr w:type="gramEnd"/>
      <w:r w:rsidRPr="00132AA5">
        <w:rPr>
          <w:rFonts w:ascii="Times New Roman" w:hAnsi="Times New Roman" w:cs="Times New Roman"/>
          <w:b/>
          <w:sz w:val="28"/>
          <w:szCs w:val="28"/>
        </w:rPr>
        <w:t>ється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з посади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ним органу.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на посаду за результатами конкурсного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конкурс на посаду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затвердж</w:t>
      </w:r>
      <w:r>
        <w:rPr>
          <w:rFonts w:ascii="Times New Roman" w:hAnsi="Times New Roman" w:cs="Times New Roman"/>
          <w:sz w:val="28"/>
          <w:szCs w:val="28"/>
        </w:rPr>
        <w:t>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івненською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(призначення)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конкурс на п</w:t>
      </w:r>
      <w:r>
        <w:rPr>
          <w:rFonts w:ascii="Times New Roman" w:hAnsi="Times New Roman" w:cs="Times New Roman"/>
          <w:sz w:val="28"/>
          <w:szCs w:val="28"/>
        </w:rPr>
        <w:t xml:space="preserve">осаду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</w:p>
    <w:p w:rsidR="00132AA5" w:rsidRPr="00132AA5" w:rsidRDefault="00132AA5" w:rsidP="00132A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A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в межах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наданих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йому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посаду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 посади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lastRenderedPageBreak/>
        <w:t>забезпечує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дієвого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сне</w:t>
      </w:r>
      <w:proofErr w:type="spellEnd"/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здоровому способу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делеговані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засновником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ним органом та/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».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4. Директор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є головою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колегіального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участь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потреби, але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>6</w:t>
      </w:r>
      <w:r w:rsidRPr="00132A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Педагогічна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рада закладу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>: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роботу закладу;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схвалює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закладу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систему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систему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і методичного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обговорює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розвитку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щорічний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розприділяє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виділені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найкращого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ідницькій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експериментальній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інноваційній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ухвалює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морального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позапланового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аудиту закладу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» та/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Статутом 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ради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створюватися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2AA5" w:rsidRPr="00132AA5" w:rsidRDefault="00132AA5" w:rsidP="00132A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колегіальним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скликают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один раз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Делегати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 правом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вирішального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голосу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пропорц</w:t>
      </w:r>
      <w:r>
        <w:rPr>
          <w:rFonts w:ascii="Times New Roman" w:hAnsi="Times New Roman" w:cs="Times New Roman"/>
          <w:sz w:val="28"/>
          <w:szCs w:val="28"/>
        </w:rPr>
        <w:t>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2AA5" w:rsidRPr="00132AA5" w:rsidRDefault="00132AA5" w:rsidP="00132A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</w:t>
      </w: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батьківськими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делегатів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кількос</w:t>
      </w:r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</w:t>
      </w: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становить 1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: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AA5" w:rsidRPr="00132AA5" w:rsidRDefault="00132AA5" w:rsidP="00132A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заслуховують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затверджують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піклувальна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рада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іклувальна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рада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перспективних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розвитку,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залученню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розвитку і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здійсненню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ефективній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органами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особами.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10. Порядок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іклувальної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ради,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і строк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законами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Статутом. До складу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іклувальної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ради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. Члени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іклувальної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ради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колегіальних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 правом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дорадчого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голосу.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Наглядов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іклувальна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рада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право: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розвитку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залученню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бюджету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засновнику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відкликання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законом;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іальними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законами та/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установчими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документами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sectPr w:rsidR="00132AA5" w:rsidRPr="0013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7AF"/>
    <w:multiLevelType w:val="hybridMultilevel"/>
    <w:tmpl w:val="A8683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661D"/>
    <w:multiLevelType w:val="hybridMultilevel"/>
    <w:tmpl w:val="BB9CF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0B66"/>
    <w:multiLevelType w:val="hybridMultilevel"/>
    <w:tmpl w:val="2AC42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338CA"/>
    <w:multiLevelType w:val="hybridMultilevel"/>
    <w:tmpl w:val="893C6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2693E"/>
    <w:multiLevelType w:val="hybridMultilevel"/>
    <w:tmpl w:val="EA94E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E629A"/>
    <w:multiLevelType w:val="hybridMultilevel"/>
    <w:tmpl w:val="3926B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A5"/>
    <w:rsid w:val="00132AA5"/>
    <w:rsid w:val="002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1084</Words>
  <Characters>6180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2020-10-30T09:34:00Z</dcterms:created>
  <dcterms:modified xsi:type="dcterms:W3CDTF">2020-10-30T09:41:00Z</dcterms:modified>
</cp:coreProperties>
</file>