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c0504d"/>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504d"/>
          <w:sz w:val="36"/>
          <w:szCs w:val="36"/>
          <w:u w:val="none"/>
          <w:shd w:fill="auto" w:val="clear"/>
          <w:vertAlign w:val="baseline"/>
          <w:rtl w:val="0"/>
        </w:rPr>
        <w:t xml:space="preserve">Батькам майбутніх першокласників</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32"/>
          <w:szCs w:val="32"/>
          <w:u w:val="none"/>
          <w:shd w:fill="auto" w:val="clear"/>
          <w:vertAlign w:val="baseline"/>
          <w:rtl w:val="0"/>
        </w:rPr>
        <w:t xml:space="preserve">Правила прийому до 1 класу на 2023/2024 навчальний рік</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833c0b"/>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Які нормативні документи регулюють вступ до 1 класу?</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Стаття 53 Конституції України,  статей 12, 13 Закону України «Про освіту»,  статті 8, 9  Закону України «Про повну загальну середню освіту», Постанови  КМ України від 13.09.2017 р. № 684 «Про затвердження Порядку ведення обліку дітей дошкільного, шкільного віку та учнів» зі змінами, внесеними згідно з Постановами КМ України № 806 від 19.09.2018р. та № 681 від 17.07.2019р.,  наказ Міністерства освіти і науки України від 16.04.2018 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w:t>
      </w:r>
      <w:r w:rsidDel="00000000" w:rsidR="00000000" w:rsidRPr="00000000">
        <w:rPr>
          <w:rFonts w:ascii="Times New Roman" w:cs="Times New Roman" w:eastAsia="Times New Roman" w:hAnsi="Times New Roman"/>
          <w:color w:val="242320"/>
          <w:sz w:val="28"/>
          <w:szCs w:val="28"/>
          <w:rtl w:val="0"/>
        </w:rPr>
        <w:t xml:space="preserve">, наказ управління освіти Чернівецької міської ради від 27.02.2023р. № 49 «Про зарахування дітей до 1-х класів закладів загальної середньої освіти Чернівеької міської територіальної громади на 2023/2024 навчальний рік».</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Які терміни  прийому документів для вступу дитини до 1 класу на 2023/2024 н.р.?</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Прийом  заяв  та документів для  зарахування дітей до 1-х класів  розпочинається </w:t>
      </w: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з  03.04.2023 р.</w:t>
      </w: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та </w:t>
      </w: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завершується </w:t>
      </w: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31.05.2023 р.</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Прийом заяв батьків та документів для зарахування дітей до 1-го класу буде здійснюватися через портал «Електронна реєстрація в заклади загальної середньої освіти» </w:t>
      </w: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https://school.isuo.org/</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У разі, якщо батьки не мають можливості зареєструватися самостійно на порталі, можна звернутися з документами до обраного закладу освіти або в управління освіти Чернівецької міської ради (вул. Героїв Майдану, 176).</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Після реєстрації заяви, для зарахування  дитини до 1-го класу обраного закладу необхідно обов’язково до 31.05.2023 року подати особисто                               (з пред‘явленням документа, що посвідчує особу заявника) оригінали документів.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Хто має право подати документи для вступу дитини до 1 класу?</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Документи подаються одним з батьків дитини (їх законними представниками) особисто </w:t>
      </w: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до 31 травня.</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Які необхідні документи для зарахування до 1 класу?</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заяву встановленого зразку;</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копію свідоцтва про народження;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оригінали документів, що підтверджують фактичне місце проживання дитини чи одного з батьків на території обслуговування закладу освіти, реквізити якого зазначаються в заяві про зарахування.</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(Привертаємо увагу, що повідомлення про наявність права на першочергове зарахування і пред’явлення документу, що його підтверджує, є правом батьків, а не обов’язком. Проте непред’явлення такого документа і невідображення його назви та реквізитів у заяві про зарахування призводить до відсутності правових підстав для першочергового зарахування дитини до початкової школи).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Чи необхідна присутність дитини при подачі документів до 1 класу?</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Присутність дитини під час подання заяви про зарахування, жеребкування або її зарахування не є обов’язковою.</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Хто має право першочергового зарахування до 1 класу?</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800000"/>
          <w:sz w:val="28"/>
          <w:szCs w:val="28"/>
          <w:u w:val="none"/>
          <w:shd w:fill="auto" w:val="clear"/>
          <w:vertAlign w:val="baseline"/>
          <w:rtl w:val="0"/>
        </w:rPr>
        <w:t xml:space="preserve">Першочергово до 1 класу зараховуються діти:</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-місце проживання яких, чи одного з батьків, на території обслуговування закладу освіти підтверджене документально;</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-які є рідними (усиновленими) братами та/або сестрами дітей, які здобувають освіту у цьому закладі;</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-які є дітьми працівників цього закладу освіти, чи випускниками дошкільного підрозділу цього закладу освіти (у разі його наявності);</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Яким документом підтверджується місце  проживання дитини на території обслуговування закладу?</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підтвердження інформації про місце проживання дитини надається оригінал одного з таких документів (за вибором особи, яка подає заяву):</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паспорт громадянина України</w:t>
      </w:r>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довідка про реєстрацію місця проживання особи</w:t>
        </w:r>
      </w:hyperlink>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довідка про взяття на облік внутрішньо переміщеної особи</w:t>
        </w:r>
      </w:hyperlink>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документ, що засвідчує право власності на відповідне житло</w:t>
      </w:r>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(свідоцтво про право власності, витяг з Державного реєстру речових прав на нерухоме майно, договір купівлі-продажу житла тощо);</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рішення суду,</w:t>
      </w:r>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яке набрало  чинності, визнання за особою права користування житловим приміщенням або права власності на нього, права на реєстрацію місця проживання;</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документ, що засвідчує право користування житлом</w:t>
      </w:r>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w:t>
      </w:r>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ff6308"/>
            <w:sz w:val="28"/>
            <w:szCs w:val="28"/>
            <w:u w:val="none"/>
            <w:shd w:fill="auto" w:val="clear"/>
            <w:vertAlign w:val="baseline"/>
            <w:rtl w:val="0"/>
          </w:rPr>
          <w:t xml:space="preserve">статті 158</w:t>
        </w:r>
      </w:hyperlink>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довідка про проходження служби у військовій частині</w:t>
        </w:r>
      </w:hyperlink>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формою згідно з додатком 10 до Правил реєстрації місця проживання, затверджених постановою Кабінету Міністрів України від 2 березня 2016 р. № 207);</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акт обстеження умов проживання</w:t>
        </w:r>
      </w:hyperlink>
      <w:r w:rsidDel="00000000" w:rsidR="00000000" w:rsidRPr="00000000">
        <w:rPr>
          <w:rFonts w:ascii="Times New Roman" w:cs="Times New Roman" w:eastAsia="Times New Roman" w:hAnsi="Times New Roman"/>
          <w:b w:val="0"/>
          <w:i w:val="0"/>
          <w:smallCaps w:val="0"/>
          <w:strike w:val="0"/>
          <w:color w:val="67666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Інший офіційний документ, що містить інформацію про місце проживання дитини та/або одного з її батьків чи законних представників.</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67666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         Що робити, якщо документи дитини не подані  </w:t>
      </w:r>
      <w:r w:rsidDel="00000000" w:rsidR="00000000" w:rsidRPr="00000000">
        <w:rPr>
          <w:rFonts w:ascii="Times New Roman" w:cs="Times New Roman" w:eastAsia="Times New Roman" w:hAnsi="Times New Roman"/>
          <w:b w:val="1"/>
          <w:i w:val="1"/>
          <w:smallCaps w:val="0"/>
          <w:strike w:val="0"/>
          <w:color w:val="ff0000"/>
          <w:sz w:val="28"/>
          <w:szCs w:val="28"/>
          <w:u w:val="none"/>
          <w:shd w:fill="auto" w:val="clear"/>
          <w:vertAlign w:val="baseline"/>
          <w:rtl w:val="0"/>
        </w:rPr>
        <w:t xml:space="preserve">до 31.05.2022</w:t>
      </w:r>
      <w:r w:rsidDel="00000000" w:rsidR="00000000" w:rsidRPr="00000000">
        <w:rPr>
          <w:rFonts w:ascii="Times New Roman" w:cs="Times New Roman" w:eastAsia="Times New Roman" w:hAnsi="Times New Roman"/>
          <w:b w:val="1"/>
          <w:i w:val="1"/>
          <w:smallCaps w:val="0"/>
          <w:strike w:val="0"/>
          <w:color w:val="24232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Заяви про зарахування дітей до закладу </w:t>
      </w:r>
      <w:r w:rsidDel="00000000" w:rsidR="00000000" w:rsidRPr="00000000">
        <w:rPr>
          <w:rFonts w:ascii="Times New Roman" w:cs="Times New Roman" w:eastAsia="Times New Roman" w:hAnsi="Times New Roman"/>
          <w:b w:val="1"/>
          <w:i w:val="0"/>
          <w:smallCaps w:val="0"/>
          <w:strike w:val="0"/>
          <w:color w:val="242320"/>
          <w:sz w:val="28"/>
          <w:szCs w:val="28"/>
          <w:u w:val="single"/>
          <w:shd w:fill="auto" w:val="clear"/>
          <w:vertAlign w:val="baseline"/>
          <w:rtl w:val="0"/>
        </w:rPr>
        <w:t xml:space="preserve">не будуть</w:t>
      </w: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прийматися впродовж                             </w:t>
      </w: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01-14.06.2023 р.,  а з 15.06.2023 р.</w:t>
      </w: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прийматимуться   лище  за  наявності  вільних місць у порядку надходження заяв.</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Якщо станом на </w:t>
      </w:r>
      <w:r w:rsidDel="00000000" w:rsidR="00000000" w:rsidRPr="00000000">
        <w:rPr>
          <w:rFonts w:ascii="Times New Roman" w:cs="Times New Roman" w:eastAsia="Times New Roman" w:hAnsi="Times New Roman"/>
          <w:b w:val="1"/>
          <w:i w:val="0"/>
          <w:smallCaps w:val="0"/>
          <w:strike w:val="0"/>
          <w:color w:val="242320"/>
          <w:sz w:val="28"/>
          <w:szCs w:val="28"/>
          <w:u w:val="none"/>
          <w:shd w:fill="auto" w:val="clear"/>
          <w:vertAlign w:val="baseline"/>
          <w:rtl w:val="0"/>
        </w:rPr>
        <w:t xml:space="preserve">31.05.2023 р</w:t>
      </w: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 кількість поданих заяв перевищує загальну кількість місць у 1-х класах, то зарахувати усіх дітей,  які проживають на території обслуговування закладу освіти, а також дітей, які є братами/сестрами дітей, які здобувають освіту у цьому закладі, чи дітьми працівників цього закладу освіти.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320"/>
          <w:sz w:val="28"/>
          <w:szCs w:val="28"/>
          <w:u w:val="none"/>
          <w:shd w:fill="auto" w:val="clear"/>
          <w:vertAlign w:val="baseline"/>
          <w:rtl w:val="0"/>
        </w:rPr>
        <w:t xml:space="preserve">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24232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Як зареєструватися, подати заяву та документи батькам через портал «Електронна реєстрація в заклади загальної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https://school.isuo.org/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Інструкція для реєстрації:</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https://www.youtube.com/watch?v=VgnbxIf25VY</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https://drive.google.com/file/d/19uqikZlaGBu0102V1G7XsmVgrN1Boakz/view</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Якщо кількість заяв перевищує кількість місць?</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станом на 31 травня кількість поданих заяв перевищує загальну кількість місць у першому (перших) класі (класах), зарахування дітей відбувається за такими правилами: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1 червня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включно зараховують усіх дітей, місце проживання яких на території обслуговування закладу освіти підтверджене, а також дітей, які є рідними (усиновленими) братами та/або сестрами дітей, які здобувають освіту в цьому закладі, чи дітьми працівників цього закладу освіти;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15 червня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включно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на вільні місця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зараховують дітей, які не проживають на території обслуговування цього закладу,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 результатами жеребкування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процедуру проведення якого розробляють відповідно до Порядку, схвалюється педагогічною радою закладу освіти та затверджується його керівником;</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15 червня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включно зараховують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на вільні місця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за умови утворення окремого (окремих) класу (класів) тих дітей,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випадку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Як відбувається порядок проведення жеребкування для зарахування дітей до закладу освіти на вільні місця?</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Жеребкування проводиться у період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05 по 09 червня 2023 р.</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кількість жеребків має дорівнювати кількості дітей, які претендують на вільні місця.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Жеребки до їх поміщення у пристрій демонструються присутнім учасникам жеребкування, які мають право оглянути як жеребки, так і пристрій.</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Інформація про результат кожного учасника жеребкування відразу фіксується у протоколі засідання конкурсної комісії.</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Хто відповідальний за достовірність документів?</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повноту й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Як оскаржити неправомірну відмову в зарахуванні дитини до ліцею?</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батькам неправомірно відмовили в зарахуванні до закладу освіти, у тому числі якщо батьки мають зауваження до прозорості проведення жеребкування,  впродовж двох робочих днів вони можуть письмово оскаржити це рішення до управління Чернівецької міської ради. І якщо відповідний орган встановить, що вимоги цього Порядку були порушені, він невідкладно має письмово повідомити заклад освіти про необхідність усунення цього порушення (пункт 14, розділ 1 Порядку).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1f497d"/>
          <w:sz w:val="32"/>
          <w:szCs w:val="32"/>
          <w:u w:val="none"/>
          <w:shd w:fill="auto" w:val="clear"/>
          <w:vertAlign w:val="baseline"/>
        </w:rPr>
      </w:pPr>
      <w:r w:rsidDel="00000000" w:rsidR="00000000" w:rsidRPr="00000000">
        <w:rPr>
          <w:rFonts w:ascii="Cambria" w:cs="Cambria" w:eastAsia="Cambria" w:hAnsi="Cambria"/>
          <w:b w:val="1"/>
          <w:i w:val="0"/>
          <w:smallCaps w:val="0"/>
          <w:strike w:val="0"/>
          <w:color w:val="1f497d"/>
          <w:sz w:val="32"/>
          <w:szCs w:val="32"/>
          <w:u w:val="none"/>
          <w:shd w:fill="auto" w:val="clear"/>
          <w:vertAlign w:val="baseline"/>
          <w:rtl w:val="0"/>
        </w:rPr>
        <w:t xml:space="preserve">Контакти відповідальних осіб щодо надання консультацій та роз’яснень стосовно зарахування дітей до 1-х класів ЗЗСО</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1f497d"/>
          <w:sz w:val="26"/>
          <w:szCs w:val="26"/>
          <w:u w:val="none"/>
          <w:shd w:fill="auto" w:val="clear"/>
          <w:vertAlign w:val="baseline"/>
        </w:rPr>
      </w:pPr>
      <w:r w:rsidDel="00000000" w:rsidR="00000000" w:rsidRPr="00000000">
        <w:rPr>
          <w:rFonts w:ascii="Cambria" w:cs="Cambria" w:eastAsia="Cambria" w:hAnsi="Cambria"/>
          <w:b w:val="1"/>
          <w:i w:val="0"/>
          <w:smallCaps w:val="0"/>
          <w:strike w:val="0"/>
          <w:color w:val="1f497d"/>
          <w:sz w:val="32"/>
          <w:szCs w:val="32"/>
          <w:u w:val="none"/>
          <w:shd w:fill="auto" w:val="clear"/>
          <w:vertAlign w:val="baseline"/>
          <w:rtl w:val="0"/>
        </w:rPr>
        <w:t xml:space="preserve">53-23-81 -  Руслан Юрійович ФЕДЮК, </w:t>
      </w:r>
      <w:r w:rsidDel="00000000" w:rsidR="00000000" w:rsidRPr="00000000">
        <w:rPr>
          <w:rFonts w:ascii="Cambria" w:cs="Cambria" w:eastAsia="Cambria" w:hAnsi="Cambria"/>
          <w:b w:val="1"/>
          <w:i w:val="0"/>
          <w:smallCaps w:val="0"/>
          <w:strike w:val="0"/>
          <w:color w:val="1f497d"/>
          <w:sz w:val="26"/>
          <w:szCs w:val="26"/>
          <w:u w:val="none"/>
          <w:shd w:fill="auto" w:val="clear"/>
          <w:vertAlign w:val="baseline"/>
          <w:rtl w:val="0"/>
        </w:rPr>
        <w:t xml:space="preserve"> начальник відділу  забезпечення якості та стратегічного розвитку закладів загальної середньої освіти управління освіти Чернівецької міської ради</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1f497d"/>
          <w:sz w:val="26"/>
          <w:szCs w:val="26"/>
          <w:u w:val="none"/>
          <w:shd w:fill="auto" w:val="clear"/>
          <w:vertAlign w:val="baseline"/>
        </w:rPr>
      </w:pPr>
      <w:r w:rsidDel="00000000" w:rsidR="00000000" w:rsidRPr="00000000">
        <w:rPr>
          <w:rFonts w:ascii="Cambria" w:cs="Cambria" w:eastAsia="Cambria" w:hAnsi="Cambria"/>
          <w:b w:val="1"/>
          <w:i w:val="0"/>
          <w:smallCaps w:val="0"/>
          <w:strike w:val="0"/>
          <w:color w:val="1f497d"/>
          <w:sz w:val="32"/>
          <w:szCs w:val="32"/>
          <w:u w:val="none"/>
          <w:shd w:fill="auto" w:val="clear"/>
          <w:vertAlign w:val="baseline"/>
          <w:rtl w:val="0"/>
        </w:rPr>
        <w:t xml:space="preserve">53-23-62 -</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1f497d"/>
          <w:sz w:val="32"/>
          <w:szCs w:val="32"/>
          <w:u w:val="none"/>
          <w:shd w:fill="auto" w:val="clear"/>
          <w:vertAlign w:val="baseline"/>
          <w:rtl w:val="0"/>
        </w:rPr>
        <w:t xml:space="preserve">Воробець Ганна Павлівна,</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1f497d"/>
          <w:sz w:val="26"/>
          <w:szCs w:val="26"/>
          <w:u w:val="none"/>
          <w:shd w:fill="auto" w:val="clear"/>
          <w:vertAlign w:val="baseline"/>
          <w:rtl w:val="0"/>
        </w:rPr>
        <w:t xml:space="preserve">головний спеціаліст відділу забезпечення якості та стратегічного розвитку закладів загальної середньої освіти управління освіти Чернівецької міської ради</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1f497d"/>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en-US"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zakon.rada.gov.ua/laws/show/207-2016-%D0%BF#n171" TargetMode="External"/><Relationship Id="rId10" Type="http://schemas.openxmlformats.org/officeDocument/2006/relationships/hyperlink" Target="https://zakon.rada.gov.ua/laws/show/5464-10" TargetMode="External"/><Relationship Id="rId13" Type="http://schemas.openxmlformats.org/officeDocument/2006/relationships/hyperlink" Target="https://school.isuo.org/" TargetMode="External"/><Relationship Id="rId12" Type="http://schemas.openxmlformats.org/officeDocument/2006/relationships/hyperlink" Target="https://zakon.rada.gov.ua/laws/show/866-2008-%D0%BF#n3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509-2014-%D0%BF#n53" TargetMode="External"/><Relationship Id="rId15" Type="http://schemas.openxmlformats.org/officeDocument/2006/relationships/hyperlink" Target="https://drive.google.com/file/d/19uqikZlaGBu0102V1G7XsmVgrN1Boakz/view" TargetMode="External"/><Relationship Id="rId14" Type="http://schemas.openxmlformats.org/officeDocument/2006/relationships/hyperlink" Target="https://www.youtube.com/watch?v=VgnbxIf25V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hool.isuo.org/" TargetMode="External"/><Relationship Id="rId8" Type="http://schemas.openxmlformats.org/officeDocument/2006/relationships/hyperlink" Target="https://zakon.rada.gov.ua/laws/show/207-2016-%D0%BF#n1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YfGR5cepPDVixUfGDuywc12Wyg==">AMUW2mUKf/bvoSArPgucVFUj2VR56WgRD1iKrdGdQn1YH4uZDLpTX9e+jGsIof0Qy7p3JJUIRv2Cdp03xeqW4xabCEfY0m5KCEqB67HKvAu3HGVYEoCxbno=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2022-02-28T06:27:00Z</dcterms:created>
  <dc:creator>ПК</dc:creator>
</cp:coreProperties>
</file>

<file path=docProps/custom.xml><?xml version="1.0" encoding="utf-8"?>
<Properties xmlns="http://schemas.openxmlformats.org/officeDocument/2006/custom-properties" xmlns:vt="http://schemas.openxmlformats.org/officeDocument/2006/docPropsVTypes"/>
</file>