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ОСВІТНЯ ПРОГРАМА</w:t>
      </w: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для  учнів 5-6 класів</w:t>
      </w: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Чернеченської гімназії </w:t>
      </w: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на 2023- 2024  н.р.</w:t>
      </w: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ПОГОДЖЕНО</w:t>
      </w:r>
    </w:p>
    <w:p w:rsidR="00FC2F86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на засіданні </w:t>
      </w:r>
      <w:r w:rsidR="00FC2F86">
        <w:rPr>
          <w:color w:val="000000"/>
          <w:sz w:val="28"/>
          <w:szCs w:val="28"/>
          <w:lang w:val="uk-UA"/>
        </w:rPr>
        <w:t xml:space="preserve">педагогічної ради </w:t>
      </w:r>
    </w:p>
    <w:p w:rsidR="00FC2F86" w:rsidRDefault="00FC2F86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протокол _________________</w:t>
      </w:r>
    </w:p>
    <w:p w:rsidR="00E21F48" w:rsidRDefault="00FC2F86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голова пед..ради ______Раїса   БЕЖЕНАР             </w:t>
      </w:r>
      <w:r w:rsidR="00E21F48">
        <w:rPr>
          <w:color w:val="000000"/>
          <w:sz w:val="28"/>
          <w:szCs w:val="28"/>
          <w:lang w:val="uk-UA"/>
        </w:rPr>
        <w:t xml:space="preserve">      </w:t>
      </w: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30182F">
      <w:pPr>
        <w:pStyle w:val="a3"/>
        <w:spacing w:before="0" w:beforeAutospacing="0" w:after="0" w:afterAutospacing="0"/>
        <w:ind w:left="1558"/>
        <w:rPr>
          <w:color w:val="000000"/>
          <w:sz w:val="28"/>
          <w:szCs w:val="28"/>
          <w:lang w:val="uk-UA"/>
        </w:rPr>
      </w:pPr>
    </w:p>
    <w:p w:rsidR="00E21F48" w:rsidRDefault="00E21F48" w:rsidP="00995B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0182F" w:rsidRPr="00E21F48" w:rsidRDefault="00E21F48" w:rsidP="00E21F48">
      <w:pPr>
        <w:pStyle w:val="a3"/>
        <w:spacing w:before="0" w:beforeAutospacing="0" w:after="0" w:afterAutospacing="0"/>
        <w:ind w:left="1558" w:hanging="707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</w:t>
      </w:r>
      <w:r w:rsidR="0030182F">
        <w:rPr>
          <w:color w:val="000000"/>
          <w:sz w:val="28"/>
          <w:szCs w:val="28"/>
        </w:rPr>
        <w:t> </w:t>
      </w:r>
      <w:r w:rsidR="0030182F" w:rsidRPr="00E21F48">
        <w:rPr>
          <w:b/>
          <w:bCs/>
          <w:color w:val="000000"/>
          <w:sz w:val="32"/>
          <w:szCs w:val="32"/>
          <w:lang w:val="uk-UA"/>
        </w:rPr>
        <w:t>Вступ</w:t>
      </w:r>
      <w:r w:rsidR="0030182F">
        <w:rPr>
          <w:b/>
          <w:bCs/>
          <w:color w:val="000000"/>
          <w:sz w:val="32"/>
          <w:szCs w:val="32"/>
        </w:rPr>
        <w:t> </w:t>
      </w:r>
    </w:p>
    <w:p w:rsidR="0030182F" w:rsidRPr="00E21F48" w:rsidRDefault="00953E74" w:rsidP="00E21F48">
      <w:pPr>
        <w:pStyle w:val="a3"/>
        <w:spacing w:before="0" w:beforeAutospacing="0" w:after="0" w:afterAutospacing="0"/>
        <w:ind w:right="-18"/>
        <w:jc w:val="both"/>
        <w:rPr>
          <w:lang w:val="uk-UA"/>
        </w:rPr>
      </w:pPr>
      <w:r w:rsidRPr="00E21F48">
        <w:rPr>
          <w:color w:val="000000"/>
          <w:sz w:val="28"/>
          <w:szCs w:val="28"/>
          <w:lang w:val="uk-UA"/>
        </w:rPr>
        <w:t xml:space="preserve">Освітня програма </w:t>
      </w:r>
      <w:r w:rsidR="0030182F" w:rsidRPr="00E21F48">
        <w:rPr>
          <w:color w:val="000000"/>
          <w:sz w:val="28"/>
          <w:szCs w:val="28"/>
          <w:lang w:val="uk-UA"/>
        </w:rPr>
        <w:t xml:space="preserve"> розроблена на виконання Закону України «Про</w:t>
      </w:r>
      <w:r w:rsidR="0030182F">
        <w:rPr>
          <w:color w:val="000000"/>
          <w:sz w:val="28"/>
          <w:szCs w:val="28"/>
        </w:rPr>
        <w:t> </w:t>
      </w:r>
      <w:r w:rsidR="0030182F" w:rsidRPr="00E21F48">
        <w:rPr>
          <w:color w:val="000000"/>
          <w:sz w:val="28"/>
          <w:szCs w:val="28"/>
          <w:lang w:val="uk-UA"/>
        </w:rPr>
        <w:t xml:space="preserve"> освіту», «Про повну загальну середню освіту», Концепції реалізації державної політики у сфері реформування загальної</w:t>
      </w:r>
      <w:r w:rsidR="0030182F">
        <w:rPr>
          <w:color w:val="000000"/>
          <w:sz w:val="28"/>
          <w:szCs w:val="28"/>
        </w:rPr>
        <w:t> </w:t>
      </w:r>
      <w:r w:rsidR="0030182F" w:rsidRPr="00E21F48">
        <w:rPr>
          <w:color w:val="000000"/>
          <w:sz w:val="28"/>
          <w:szCs w:val="28"/>
          <w:lang w:val="uk-UA"/>
        </w:rPr>
        <w:t xml:space="preserve"> середньої освіти «Нова українська школа» на період до 2029 року (схваленої розпорядженням Кабінету Міністрів України від</w:t>
      </w:r>
      <w:r w:rsidR="0030182F">
        <w:rPr>
          <w:color w:val="000000"/>
          <w:sz w:val="28"/>
          <w:szCs w:val="28"/>
        </w:rPr>
        <w:t> </w:t>
      </w:r>
      <w:r w:rsidR="0030182F" w:rsidRPr="00E21F48">
        <w:rPr>
          <w:color w:val="000000"/>
          <w:sz w:val="28"/>
          <w:szCs w:val="28"/>
          <w:lang w:val="uk-UA"/>
        </w:rPr>
        <w:t xml:space="preserve"> 14.12.2016 № 988) та Державного стандарту базової середньої освіти, затвердженого постановою Кабінету Міністрів України</w:t>
      </w:r>
      <w:r w:rsidR="0030182F">
        <w:rPr>
          <w:color w:val="000000"/>
          <w:sz w:val="28"/>
          <w:szCs w:val="28"/>
        </w:rPr>
        <w:t> </w:t>
      </w:r>
      <w:r w:rsidR="0030182F" w:rsidRPr="00E21F48">
        <w:rPr>
          <w:color w:val="000000"/>
          <w:sz w:val="28"/>
          <w:szCs w:val="28"/>
          <w:lang w:val="uk-UA"/>
        </w:rPr>
        <w:t xml:space="preserve"> від 30 вересня 2020 року № 898.</w:t>
      </w:r>
      <w:r w:rsidR="0030182F">
        <w:rPr>
          <w:color w:val="000000"/>
          <w:sz w:val="28"/>
          <w:szCs w:val="28"/>
        </w:rPr>
        <w:t>  </w:t>
      </w:r>
    </w:p>
    <w:p w:rsidR="0030182F" w:rsidRPr="00E21F48" w:rsidRDefault="0030182F" w:rsidP="00E21F48">
      <w:pPr>
        <w:pStyle w:val="a3"/>
        <w:spacing w:before="9" w:beforeAutospacing="0" w:after="0" w:afterAutospacing="0"/>
        <w:ind w:right="-16"/>
        <w:rPr>
          <w:lang w:val="uk-UA"/>
        </w:rPr>
      </w:pPr>
      <w:r w:rsidRPr="00E21F48">
        <w:rPr>
          <w:color w:val="000000"/>
          <w:sz w:val="28"/>
          <w:szCs w:val="28"/>
          <w:lang w:val="uk-UA"/>
        </w:rPr>
        <w:t>В освітній програмі враховано гарантовані державою права щодо академічної, організаційної, фінансової і кадрової</w:t>
      </w:r>
      <w:r>
        <w:rPr>
          <w:color w:val="000000"/>
          <w:sz w:val="28"/>
          <w:szCs w:val="28"/>
        </w:rPr>
        <w:t> </w:t>
      </w:r>
      <w:r w:rsidRPr="00E21F48">
        <w:rPr>
          <w:color w:val="000000"/>
          <w:sz w:val="28"/>
          <w:szCs w:val="28"/>
          <w:lang w:val="uk-UA"/>
        </w:rPr>
        <w:t xml:space="preserve"> автономії закладу освіти, а також права педагогічних працівників на академічну свободу.</w:t>
      </w:r>
      <w:r>
        <w:rPr>
          <w:color w:val="000000"/>
          <w:sz w:val="28"/>
          <w:szCs w:val="28"/>
        </w:rPr>
        <w:t> </w:t>
      </w:r>
    </w:p>
    <w:p w:rsidR="0030182F" w:rsidRPr="00995B48" w:rsidRDefault="0030182F" w:rsidP="00E21F48">
      <w:pPr>
        <w:pStyle w:val="a3"/>
        <w:spacing w:before="6" w:beforeAutospacing="0" w:after="0" w:afterAutospacing="0"/>
        <w:ind w:right="-12"/>
        <w:jc w:val="both"/>
        <w:rPr>
          <w:lang w:val="uk-UA"/>
        </w:rPr>
      </w:pPr>
      <w:r w:rsidRPr="00E21F48">
        <w:rPr>
          <w:color w:val="000000"/>
          <w:sz w:val="28"/>
          <w:szCs w:val="28"/>
          <w:lang w:val="uk-UA"/>
        </w:rPr>
        <w:t>Відповідно до Закону України «Про освіту» метою повної загальної середньої освіти є всебічний розвиток, виховання і</w:t>
      </w:r>
      <w:r>
        <w:rPr>
          <w:color w:val="000000"/>
          <w:sz w:val="28"/>
          <w:szCs w:val="28"/>
        </w:rPr>
        <w:t> </w:t>
      </w:r>
      <w:r w:rsidRPr="00E21F48">
        <w:rPr>
          <w:color w:val="000000"/>
          <w:sz w:val="28"/>
          <w:szCs w:val="28"/>
          <w:lang w:val="uk-UA"/>
        </w:rPr>
        <w:t xml:space="preserve"> соціалізація особистості, яка здатна до життя в суспільстві та цивілізованої взаємодії з природою, має прагнення до</w:t>
      </w:r>
      <w:r>
        <w:rPr>
          <w:color w:val="000000"/>
          <w:sz w:val="28"/>
          <w:szCs w:val="28"/>
        </w:rPr>
        <w:t> </w:t>
      </w:r>
      <w:r w:rsidRPr="00E21F48">
        <w:rPr>
          <w:color w:val="000000"/>
          <w:sz w:val="28"/>
          <w:szCs w:val="28"/>
          <w:lang w:val="uk-UA"/>
        </w:rPr>
        <w:t xml:space="preserve"> самовдосконалення і навчання впродовж життя, готова до свідомого життєвого вибору та самореалізації, відповідальності,</w:t>
      </w:r>
      <w:r>
        <w:rPr>
          <w:color w:val="000000"/>
          <w:sz w:val="28"/>
          <w:szCs w:val="28"/>
        </w:rPr>
        <w:t> </w:t>
      </w:r>
      <w:r w:rsidRPr="00E21F48">
        <w:rPr>
          <w:color w:val="000000"/>
          <w:sz w:val="28"/>
          <w:szCs w:val="28"/>
          <w:lang w:val="uk-UA"/>
        </w:rPr>
        <w:t xml:space="preserve"> трудової діяльності та громадянської активності. </w:t>
      </w:r>
      <w:r w:rsidRPr="00995B48">
        <w:rPr>
          <w:color w:val="000000"/>
          <w:sz w:val="28"/>
          <w:szCs w:val="28"/>
          <w:lang w:val="uk-UA"/>
        </w:rPr>
        <w:t>Досягнення цієї мети забезпечується через формування ключових</w:t>
      </w:r>
      <w:r>
        <w:rPr>
          <w:color w:val="000000"/>
          <w:sz w:val="28"/>
          <w:szCs w:val="28"/>
        </w:rPr>
        <w:t> </w:t>
      </w:r>
      <w:r w:rsidRPr="00995B48">
        <w:rPr>
          <w:color w:val="000000"/>
          <w:sz w:val="28"/>
          <w:szCs w:val="28"/>
          <w:lang w:val="uk-UA"/>
        </w:rPr>
        <w:t xml:space="preserve"> компетентностей, необхідних кожній сучасній людині для успішної життєдіяльності.</w:t>
      </w:r>
      <w:r>
        <w:rPr>
          <w:color w:val="000000"/>
          <w:sz w:val="28"/>
          <w:szCs w:val="28"/>
        </w:rPr>
        <w:t> </w:t>
      </w:r>
    </w:p>
    <w:p w:rsidR="0030182F" w:rsidRDefault="0030182F" w:rsidP="00E21F48">
      <w:pPr>
        <w:pStyle w:val="a3"/>
        <w:spacing w:before="9" w:beforeAutospacing="0" w:after="0" w:afterAutospacing="0"/>
        <w:ind w:right="-17"/>
      </w:pPr>
      <w:r>
        <w:rPr>
          <w:color w:val="000000"/>
          <w:sz w:val="28"/>
          <w:szCs w:val="28"/>
        </w:rPr>
        <w:t xml:space="preserve">Освітня програма розроблена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реалізації мети повної загальної середньої освіти, а також належної організації  освітнього процесу. </w:t>
      </w:r>
    </w:p>
    <w:p w:rsidR="0030182F" w:rsidRDefault="0030182F" w:rsidP="00E21F48">
      <w:pPr>
        <w:pStyle w:val="a3"/>
        <w:spacing w:before="6" w:beforeAutospacing="0" w:after="0" w:afterAutospacing="0"/>
        <w:ind w:right="-4"/>
      </w:pPr>
      <w:r>
        <w:rPr>
          <w:color w:val="000000"/>
          <w:sz w:val="28"/>
          <w:szCs w:val="28"/>
        </w:rPr>
        <w:t>Освітня програма розроблена для адаптаційного циклу базової середньої осві</w:t>
      </w:r>
      <w:proofErr w:type="gramStart"/>
      <w:r>
        <w:rPr>
          <w:color w:val="000000"/>
          <w:sz w:val="28"/>
          <w:szCs w:val="28"/>
        </w:rPr>
        <w:t>ти на</w:t>
      </w:r>
      <w:proofErr w:type="gramEnd"/>
      <w:r>
        <w:rPr>
          <w:color w:val="000000"/>
          <w:sz w:val="28"/>
          <w:szCs w:val="28"/>
        </w:rPr>
        <w:t xml:space="preserve"> основі Типової освітньої програми  для 5-6 класів загальної середньої освіти, затвердженої наказом МОН № 235 від 19.02.2021.  </w:t>
      </w:r>
    </w:p>
    <w:p w:rsidR="0030182F" w:rsidRDefault="0030182F" w:rsidP="00E21F48">
      <w:pPr>
        <w:pStyle w:val="a3"/>
        <w:spacing w:before="7" w:beforeAutospacing="0" w:after="0" w:afterAutospacing="0"/>
      </w:pPr>
      <w:r>
        <w:rPr>
          <w:color w:val="000000"/>
          <w:sz w:val="28"/>
          <w:szCs w:val="28"/>
        </w:rPr>
        <w:t>Освітня програма визнача</w:t>
      </w:r>
      <w:proofErr w:type="gramStart"/>
      <w:r>
        <w:rPr>
          <w:color w:val="000000"/>
          <w:sz w:val="28"/>
          <w:szCs w:val="28"/>
        </w:rPr>
        <w:t>є:</w:t>
      </w:r>
      <w:proofErr w:type="gramEnd"/>
      <w:r>
        <w:rPr>
          <w:color w:val="000000"/>
          <w:sz w:val="28"/>
          <w:szCs w:val="28"/>
        </w:rPr>
        <w:t> </w:t>
      </w:r>
    </w:p>
    <w:p w:rsidR="0030182F" w:rsidRDefault="0030182F" w:rsidP="0030182F">
      <w:pPr>
        <w:pStyle w:val="a3"/>
        <w:spacing w:before="0" w:beforeAutospacing="0" w:after="0" w:afterAutospacing="0"/>
        <w:ind w:left="861" w:right="1764"/>
      </w:pPr>
      <w:r>
        <w:rPr>
          <w:color w:val="000000"/>
          <w:sz w:val="28"/>
          <w:szCs w:val="28"/>
        </w:rPr>
        <w:t xml:space="preserve">- вимоги до </w:t>
      </w:r>
      <w:proofErr w:type="gramStart"/>
      <w:r>
        <w:rPr>
          <w:color w:val="000000"/>
          <w:sz w:val="28"/>
          <w:szCs w:val="28"/>
        </w:rPr>
        <w:t>осіб</w:t>
      </w:r>
      <w:proofErr w:type="gramEnd"/>
      <w:r>
        <w:rPr>
          <w:color w:val="000000"/>
          <w:sz w:val="28"/>
          <w:szCs w:val="28"/>
        </w:rPr>
        <w:t>, які можуть розпочати навчання за освітньою програмою базової середньої освіти; - загальний обсяг навчального навантаження на адаптаційному циклі та його розподіл між освітніми галузями  - загальний обсяг навчального навантаження; </w:t>
      </w:r>
    </w:p>
    <w:p w:rsidR="0030182F" w:rsidRDefault="0030182F" w:rsidP="0030182F">
      <w:pPr>
        <w:pStyle w:val="a3"/>
        <w:spacing w:before="6" w:beforeAutospacing="0" w:after="0" w:afterAutospacing="0"/>
        <w:ind w:left="861"/>
      </w:pPr>
      <w:r>
        <w:rPr>
          <w:color w:val="000000"/>
          <w:sz w:val="28"/>
          <w:szCs w:val="28"/>
        </w:rPr>
        <w:t>- навчальний план закладу освіти; </w:t>
      </w:r>
    </w:p>
    <w:p w:rsidR="0030182F" w:rsidRDefault="0030182F" w:rsidP="0030182F">
      <w:pPr>
        <w:pStyle w:val="a3"/>
        <w:spacing w:before="0" w:beforeAutospacing="0" w:after="0" w:afterAutospacing="0"/>
        <w:ind w:left="861"/>
      </w:pPr>
      <w:r>
        <w:rPr>
          <w:color w:val="000000"/>
          <w:sz w:val="28"/>
          <w:szCs w:val="28"/>
        </w:rPr>
        <w:t>- перелік навчальних модельних програм </w:t>
      </w:r>
    </w:p>
    <w:p w:rsidR="0030182F" w:rsidRDefault="0030182F" w:rsidP="0030182F">
      <w:pPr>
        <w:pStyle w:val="a3"/>
        <w:spacing w:before="0" w:beforeAutospacing="0" w:after="0" w:afterAutospacing="0"/>
        <w:ind w:left="861"/>
      </w:pPr>
      <w:r>
        <w:rPr>
          <w:color w:val="000000"/>
          <w:sz w:val="28"/>
          <w:szCs w:val="28"/>
        </w:rPr>
        <w:t>- опис форм організації освітнього процесу; </w:t>
      </w:r>
    </w:p>
    <w:p w:rsidR="0030182F" w:rsidRDefault="0030182F" w:rsidP="0030182F">
      <w:pPr>
        <w:pStyle w:val="a3"/>
        <w:spacing w:before="0" w:beforeAutospacing="0" w:after="0" w:afterAutospacing="0"/>
        <w:ind w:left="861"/>
      </w:pPr>
      <w:r>
        <w:rPr>
          <w:color w:val="000000"/>
          <w:sz w:val="28"/>
          <w:szCs w:val="28"/>
        </w:rPr>
        <w:t>- оцінювання навчальних досягнень учнів. </w:t>
      </w:r>
    </w:p>
    <w:p w:rsidR="0030182F" w:rsidRDefault="0030182F" w:rsidP="00E21F48">
      <w:pPr>
        <w:pStyle w:val="a3"/>
        <w:spacing w:before="0" w:beforeAutospacing="0" w:after="0" w:afterAutospacing="0"/>
        <w:ind w:right="-18"/>
        <w:jc w:val="both"/>
      </w:pPr>
      <w:r>
        <w:rPr>
          <w:color w:val="000000"/>
          <w:sz w:val="28"/>
          <w:szCs w:val="28"/>
        </w:rPr>
        <w:t xml:space="preserve">Навчання за освітньою програмою базової середньої освіти можуть розпочинати учні, які на момент зарахування  (переведення) до закладу загальної середньої освіти, що забезпечує здобуття відповідного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івня повної загальної середньої  освіти, досягли результатів навчання, визначених у Державному стандарті початкової освіти, що підтверджено відповідним  документом (свідоцтвом досягнень, свідоцтвом про </w:t>
      </w:r>
      <w:proofErr w:type="gramStart"/>
      <w:r>
        <w:rPr>
          <w:color w:val="000000"/>
          <w:sz w:val="28"/>
          <w:szCs w:val="28"/>
        </w:rPr>
        <w:t>здобуття початкової освіти).</w:t>
      </w:r>
      <w:proofErr w:type="gramEnd"/>
    </w:p>
    <w:p w:rsidR="0030182F" w:rsidRDefault="00E21F48" w:rsidP="0030182F">
      <w:pPr>
        <w:pStyle w:val="a3"/>
        <w:spacing w:before="0" w:beforeAutospacing="0" w:after="0" w:afterAutospacing="0"/>
        <w:ind w:right="4778"/>
        <w:jc w:val="right"/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>Загальний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07A9">
        <w:rPr>
          <w:b/>
          <w:bCs/>
          <w:color w:val="000000"/>
          <w:sz w:val="28"/>
          <w:szCs w:val="28"/>
        </w:rPr>
        <w:t>обсяг навчального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30182F">
        <w:rPr>
          <w:b/>
          <w:bCs/>
          <w:color w:val="000000"/>
          <w:sz w:val="28"/>
          <w:szCs w:val="28"/>
        </w:rPr>
        <w:t>навантаження </w:t>
      </w:r>
    </w:p>
    <w:p w:rsidR="0030182F" w:rsidRDefault="0030182F" w:rsidP="00E21F48">
      <w:pPr>
        <w:pStyle w:val="a3"/>
        <w:spacing w:before="272" w:beforeAutospacing="0" w:after="0" w:afterAutospacing="0"/>
        <w:ind w:right="-15"/>
        <w:jc w:val="both"/>
      </w:pPr>
      <w:r>
        <w:rPr>
          <w:color w:val="000000"/>
          <w:sz w:val="28"/>
          <w:szCs w:val="28"/>
        </w:rPr>
        <w:lastRenderedPageBreak/>
        <w:t xml:space="preserve">Загальний обсяг навчального навантаження для учнів 5-6-х класів складає 2135 годин/навчальний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ік, що відповідає  загальному обсягу навчального навантаження, визначеному у Державному стандарті базової середньої освіти та Типовій  освітній програмі для 5-9 класів. </w:t>
      </w:r>
    </w:p>
    <w:p w:rsidR="0030182F" w:rsidRDefault="0030182F" w:rsidP="00E21F48">
      <w:pPr>
        <w:pStyle w:val="a3"/>
        <w:spacing w:before="7" w:beforeAutospacing="0" w:after="0" w:afterAutospacing="0"/>
        <w:ind w:right="-10"/>
        <w:jc w:val="both"/>
      </w:pPr>
      <w:r>
        <w:rPr>
          <w:color w:val="000000"/>
          <w:sz w:val="28"/>
          <w:szCs w:val="28"/>
        </w:rPr>
        <w:t>Загальний обсяг навчального навантаження розподі</w:t>
      </w:r>
      <w:proofErr w:type="gramStart"/>
      <w:r>
        <w:rPr>
          <w:color w:val="000000"/>
          <w:sz w:val="28"/>
          <w:szCs w:val="28"/>
        </w:rPr>
        <w:t>лено м</w:t>
      </w:r>
      <w:proofErr w:type="gramEnd"/>
      <w:r>
        <w:rPr>
          <w:color w:val="000000"/>
          <w:sz w:val="28"/>
          <w:szCs w:val="28"/>
        </w:rPr>
        <w:t>іж освітніми галузями, обов’язковими  та вибірковими освітніми компонентами і для кожної галузі встановлено в межах вказаного в Державному стандарті та  Типовій освітній програмі діапазону мінімального та максимального показників:  </w:t>
      </w:r>
    </w:p>
    <w:p w:rsidR="0030182F" w:rsidRPr="00F407A9" w:rsidRDefault="0030182F" w:rsidP="00F407A9">
      <w:pPr>
        <w:pStyle w:val="a3"/>
        <w:spacing w:before="179" w:beforeAutospacing="0" w:after="0" w:afterAutospacing="0"/>
        <w:rPr>
          <w:lang w:val="uk-UA"/>
        </w:rPr>
      </w:pPr>
    </w:p>
    <w:p w:rsidR="005933E3" w:rsidRPr="005933E3" w:rsidRDefault="005933E3" w:rsidP="005933E3">
      <w:pPr>
        <w:spacing w:after="0" w:line="240" w:lineRule="auto"/>
        <w:ind w:right="49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Перелік модельних навчальних програм </w:t>
      </w:r>
    </w:p>
    <w:p w:rsidR="005933E3" w:rsidRPr="005933E3" w:rsidRDefault="005933E3" w:rsidP="00E21F4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Модельна навчальна програма - документ, що визначає орієнтовну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ідовність досягнення очікуваних результатів  навчання учнів, зміст навчального предмета, інтегрованого курсу та види навчальної діяльності учнів, рекомендований для  використання в освітньому процесі в порядку, визначеному законодавством. Модельні навчальні програми спрямовані  насамперед на реалізацію вимог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базової середньої освіти. </w:t>
      </w:r>
    </w:p>
    <w:p w:rsidR="005933E3" w:rsidRPr="005933E3" w:rsidRDefault="005933E3" w:rsidP="00E21F48">
      <w:pPr>
        <w:spacing w:before="7"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особливості та потреби учнів закладу в досягненні обов’язкових результатів навчання, потенціал  педагогічного колективу, ресурсне забезпечення закладу освіти, навчально-методичний супровід конкретних модельних  програм, наявність внутрішньогалузевих та міжгалузевих зв’язків між програмами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ізних предметів та курсів для реалізації  ключових компетентностей, варіативність програм для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ідтримки курсів у діапазоні від мінімальної до максимальної кількості  годин, педагогічний колектив навчального закладу буде використовувати в освітньому процесі такі модельні програми: </w:t>
      </w:r>
    </w:p>
    <w:p w:rsidR="005933E3" w:rsidRPr="005933E3" w:rsidRDefault="005933E3" w:rsidP="005933E3">
      <w:pPr>
        <w:spacing w:before="522" w:after="0" w:line="240" w:lineRule="auto"/>
        <w:ind w:right="50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Перелік модельних навчальних програм </w:t>
      </w:r>
    </w:p>
    <w:p w:rsidR="005933E3" w:rsidRPr="005933E3" w:rsidRDefault="005933E3" w:rsidP="005933E3">
      <w:pPr>
        <w:spacing w:after="0" w:line="240" w:lineRule="auto"/>
        <w:ind w:right="62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учнів 5-6 класів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1664"/>
        <w:gridCol w:w="5307"/>
      </w:tblGrid>
      <w:tr w:rsidR="005933E3" w:rsidRPr="005933E3" w:rsidTr="005933E3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9D9D9"/>
              </w:rPr>
              <w:t>Освітня галузь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9D9D9"/>
              </w:rPr>
              <w:t>Предмет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9D9D9"/>
              </w:rPr>
              <w:t>Програма</w:t>
            </w:r>
          </w:p>
        </w:tc>
      </w:tr>
      <w:tr w:rsidR="005933E3" w:rsidRPr="005933E3" w:rsidTr="005933E3">
        <w:trPr>
          <w:trHeight w:val="83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298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Мовно-літературна освітня  галузь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мова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6" w:right="782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«Українська мова. 5-6 класи»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  загальної середньої освіти (авт. Голуб Н.Б., Горошкіна О.М.).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1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3E3" w:rsidRPr="005933E3" w:rsidRDefault="005933E3" w:rsidP="005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література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6" w:right="19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«Українська література. 5-6 класи»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  загальної середньої освіти (авт. Яценко Т.О., Качак Т.Б., Кизилова  В.В., Пахаренко В.І., Дячок С.О., Овдійчук Л.М., Слижук О.А.,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Макаренко  В.М., Тригуб І.А.). </w:t>
            </w:r>
          </w:p>
          <w:p w:rsidR="005933E3" w:rsidRPr="005933E3" w:rsidRDefault="005933E3" w:rsidP="005933E3">
            <w:pPr>
              <w:spacing w:before="7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8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3E3" w:rsidRPr="005933E3" w:rsidRDefault="005933E3" w:rsidP="005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Зарубіжна література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6" w:right="287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«Зарубіжна література. 5-6 класи»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закладів  загальної середньої освіти (авт. Волощук Є.В.).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1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3E3" w:rsidRPr="005933E3" w:rsidRDefault="005933E3" w:rsidP="005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Іноземна мова (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ійська)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6" w:right="76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«Іноземна мова. 5-9 класи» для закладів  загальної середньої освіти (авт. Зимомря І.М., Мойсюк В.А,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іфан М.С.,  Унгурян І.К., Яковчук М.В.).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</w:tbl>
    <w:p w:rsidR="005933E3" w:rsidRPr="005933E3" w:rsidRDefault="005933E3" w:rsidP="005933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  <w:gridCol w:w="2602"/>
        <w:gridCol w:w="4003"/>
      </w:tblGrid>
      <w:tr w:rsidR="005933E3" w:rsidRPr="005933E3" w:rsidTr="005933E3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Математична освітня галузь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7" w:right="221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«Математика. 5-6 класи»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 загальної  середньої освіти (авт. Скворцова С.О., Тарасенкова Н.А.)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Інформатична освітня галузь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Інформатика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7" w:right="149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«Інформатика. 5-6 класи»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 загальної  середньої освіти (авт. Морзе Н.В., Барна О.В.)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Природнича освітня галузь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ізнаємо природу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7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 навчальна програма «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ізнаємо природу. 5-6 класи (інтегрований  курс)» для закладів загальної середньої освіти (авт. Біда Д. Д., Гільберг Т. Г.,  Колісник Я.І.) Наказ МОН від 12.07.2021р. №795</w:t>
            </w:r>
          </w:p>
        </w:tc>
      </w:tr>
      <w:tr w:rsidR="005933E3" w:rsidRPr="005933E3" w:rsidTr="005933E3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 навчальна програма «Географія. 6-9 класи» </w:t>
            </w:r>
          </w:p>
          <w:p w:rsidR="005933E3" w:rsidRPr="005933E3" w:rsidRDefault="005933E3" w:rsidP="005933E3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закладів загальної середньої освіти </w:t>
            </w:r>
          </w:p>
          <w:p w:rsidR="005933E3" w:rsidRPr="005933E3" w:rsidRDefault="005933E3" w:rsidP="005933E3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(авт. Кобернік С.Г., Коваленко Р.Р., Гільберг Т.Г., Даценко Л.М.)</w:t>
            </w:r>
          </w:p>
        </w:tc>
      </w:tr>
      <w:tr w:rsidR="005933E3" w:rsidRPr="005933E3" w:rsidTr="005933E3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8" w:right="4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Громадянська та історична </w:t>
            </w: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освітня галузь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203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іджуємо історію і  суспільство. Інтегрований  курс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5" w:right="30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 навчальна програма «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іджуємо історію і суспільство. 5-6 класи  (інтегрований курс)» для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закладів загальної середньої освіти (авт. Пометун О.  І., Ремех Т.О., Малієнко Ю.Б., Мороз П.В.)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Технологічна освітня галузь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6" w:right="375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«Технології. 5-6 класи»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 загальної  середньої освіти (авт. Кільдеров Д.Е., Мачача Т.С., Юрженко В.В., Луп’як  Д.М.)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Мистецька освітня галузь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Мистецтво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6" w:right="212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"Мистецтво. 5-6 класи" (інтегрований курс)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закладів загальної середньої освіти (авт. Кондратова Л.Г.)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іальна і  </w:t>
            </w:r>
          </w:p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здоров’язбережувальна  </w:t>
            </w:r>
          </w:p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освітня галузь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Здоров'я, безпека та  </w:t>
            </w:r>
          </w:p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добробут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7" w:righ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 навчальна програма «Здоров'я, безпека та добробут. 5-6 класи  (інтегрований курс)» для закладів загальної середньої освіти (автори: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Воронцова Т.В., Пономаренко В.С., Лаврентьєва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Хомич О.Л.) Наказ МОН від 12.07.2021р. №795</w:t>
            </w:r>
          </w:p>
        </w:tc>
      </w:tr>
      <w:tr w:rsidR="005933E3" w:rsidRPr="005933E3" w:rsidTr="005933E3">
        <w:trPr>
          <w:trHeight w:val="11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добросусідств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5" w:right="42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 навчальна програма «Культура добросусідства. 5-6 класи» для  закладів загальної середньої освіти (авт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укл. Араджионі М.А., Козорог О.Г.,  Лебідь Н.К., Потапова В.І., Унгурян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К.). </w:t>
            </w:r>
          </w:p>
          <w:p w:rsidR="005933E3" w:rsidRPr="005933E3" w:rsidRDefault="005933E3" w:rsidP="005933E3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МОН від 12.07.2021р. №795</w:t>
            </w:r>
          </w:p>
        </w:tc>
      </w:tr>
      <w:tr w:rsidR="005933E3" w:rsidRPr="005933E3" w:rsidTr="005933E3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Фізична культура</w:t>
            </w: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культура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6" w:right="276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Модельна навчальна програма «Фізична культура. 5-6 класи»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закладів  загальної середньої освіти (авт. Педан О.С., Коломоєць Г.А., Боляк А.А. та ін.) Наказ МОН від 12.07.2021р. №795</w:t>
            </w:r>
          </w:p>
        </w:tc>
      </w:tr>
    </w:tbl>
    <w:p w:rsidR="005933E3" w:rsidRPr="005933E3" w:rsidRDefault="005933E3" w:rsidP="005933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E3" w:rsidRPr="005933E3" w:rsidRDefault="005933E3" w:rsidP="005933E3">
      <w:pPr>
        <w:spacing w:after="0" w:line="240" w:lineRule="auto"/>
        <w:ind w:right="49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 форм організації освітнього процесу </w:t>
      </w:r>
    </w:p>
    <w:p w:rsidR="005933E3" w:rsidRPr="005933E3" w:rsidRDefault="005933E3" w:rsidP="00E21F4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Освітній процес організовується в безпечному освітньому середовищі та здійснюється з урахуванням вікових особливостей,  фізичного,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ічного та інтелектуального розвитку дітей, їхніх освітніх потреб. </w:t>
      </w:r>
    </w:p>
    <w:p w:rsidR="005933E3" w:rsidRPr="005933E3" w:rsidRDefault="005933E3" w:rsidP="00E21F4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Безпечне освітнє середовище забезпечу</w:t>
      </w:r>
      <w:proofErr w:type="gramStart"/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є:</w:t>
      </w:r>
      <w:proofErr w:type="gramEnd"/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5933E3" w:rsidRPr="005933E3" w:rsidRDefault="005933E3" w:rsidP="005933E3">
      <w:pPr>
        <w:spacing w:after="0" w:line="240" w:lineRule="auto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наявність безпечних умов навчання та праці;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5933E3" w:rsidRPr="005933E3" w:rsidRDefault="005933E3" w:rsidP="005933E3">
      <w:pPr>
        <w:spacing w:after="0" w:line="240" w:lineRule="auto"/>
        <w:ind w:left="1220" w:right="513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комфортну міжособистісну взаємодію, сприяючи емоційному благополуччю учнів, педагогів та батьків;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відсутність будь-яких проявів насильства та наявність достатніх ресурсів для їх запобігання;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дотримання прав і норм фізичної, психологічної, інформаційної та </w:t>
      </w:r>
      <w:proofErr w:type="gramStart"/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соц</w:t>
      </w:r>
      <w:proofErr w:type="gramEnd"/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іальної безпеки кожного учасника освітнього 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процесу.</w:t>
      </w:r>
      <w:r w:rsidRPr="005933E3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5933E3" w:rsidRPr="005933E3" w:rsidRDefault="005933E3" w:rsidP="005933E3">
      <w:pPr>
        <w:spacing w:before="282" w:after="0" w:line="240" w:lineRule="auto"/>
        <w:ind w:right="493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Оцінювання навчальних досягнень учнів</w:t>
      </w: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33E3" w:rsidRPr="005933E3" w:rsidRDefault="005933E3" w:rsidP="00E21F48">
      <w:pPr>
        <w:spacing w:after="0" w:line="240" w:lineRule="auto"/>
        <w:ind w:left="858" w:right="-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оцінювання має на меті допомогти вчителеві конкретизувати навчальні досягнення учнів і надати необхідні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інструменти для впровадження об’єктивного оцінювання результатів навчання.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33E3" w:rsidRPr="005933E3" w:rsidRDefault="005933E3" w:rsidP="00E21F48">
      <w:pPr>
        <w:spacing w:before="7" w:after="0" w:line="240" w:lineRule="auto"/>
        <w:ind w:left="85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оцінюванні навчальних досягнень учнів важливо розрізняти </w:t>
      </w: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поточне формувальне оцінювання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(оцінювання для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навчання) та </w:t>
      </w: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підсумкове оцінювання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(семестрове, річне).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Поточне формувальне оцінювання здійснюється з метою допомогти  учням усвідомити способи досягнення кращих результатів навчання.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ідсумкове оцінювання здійснюється з метою отримання  даних про рівень досягнення учнями результатів навчання після завершення освітньої програми або окремих освітніх  компонентів. </w:t>
      </w:r>
    </w:p>
    <w:p w:rsidR="005933E3" w:rsidRPr="005933E3" w:rsidRDefault="005933E3" w:rsidP="00E21F48">
      <w:pPr>
        <w:spacing w:before="6" w:after="0" w:line="240" w:lineRule="auto"/>
        <w:ind w:left="856" w:right="-10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Поточне формувальне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оцінювання здійснюється системно в процесі навчання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основі такого алгоритму діяльності  вчителя: </w:t>
      </w:r>
    </w:p>
    <w:p w:rsidR="005933E3" w:rsidRPr="005933E3" w:rsidRDefault="005933E3" w:rsidP="005933E3">
      <w:pPr>
        <w:spacing w:before="7" w:after="0" w:line="240" w:lineRule="auto"/>
        <w:ind w:left="860" w:right="-13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формулювання об’єктивних і зрозумілих для учнів навчальних цілей на певний період (заняття, тиждень, період, відведений 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вивчення теми, тощо). Основою для вироблення навчальних цілей є очікувані результати навчання, передбачені  відповідною навчальною програмою, та критерії оцінювання;</w:t>
      </w:r>
    </w:p>
    <w:p w:rsidR="005933E3" w:rsidRPr="005933E3" w:rsidRDefault="005933E3" w:rsidP="005933E3">
      <w:pPr>
        <w:spacing w:after="0" w:line="240" w:lineRule="auto"/>
        <w:ind w:left="860" w:right="-5" w:hanging="356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інформування учнів про критерії оцінювання, за якими буде визначено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їхніх навчальних досягнень на кінець  навчального семестру та року; </w:t>
      </w:r>
    </w:p>
    <w:p w:rsidR="005933E3" w:rsidRPr="005933E3" w:rsidRDefault="005933E3" w:rsidP="005933E3">
      <w:pPr>
        <w:spacing w:before="5" w:after="0" w:line="240" w:lineRule="auto"/>
        <w:ind w:left="860" w:right="-9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учням зворотного зв’язку щодо їхніх навчальних досягнень відповідно до визначених цілей. Зворотний зв’язок має  бути зрозумілим і чітким, доброзичливим і своєчасним; </w:t>
      </w:r>
    </w:p>
    <w:p w:rsidR="005933E3" w:rsidRPr="005933E3" w:rsidRDefault="005933E3" w:rsidP="005933E3">
      <w:pPr>
        <w:spacing w:before="7" w:after="0" w:line="240" w:lineRule="auto"/>
        <w:ind w:left="850" w:right="-9" w:firstLine="10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умов для формування вміння учнів аналізувати власну навальну діяльність (рефлексія); </w:t>
      </w:r>
      <w:r w:rsidRPr="005933E3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корегування освітнього процесу з урахуванням результатів оцінювання та навчальних потреб.  У формувальному оцінюванні, зокрема для самооцінювання та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взаємооцінювання зручно використовувати інструменти з  орієнтованого переліку, наведеного в Додатку [1]. </w:t>
      </w:r>
    </w:p>
    <w:p w:rsidR="005933E3" w:rsidRPr="005933E3" w:rsidRDefault="005933E3" w:rsidP="005933E3">
      <w:pPr>
        <w:spacing w:before="6" w:after="0" w:line="240" w:lineRule="auto"/>
        <w:ind w:left="850" w:right="-5" w:hanging="6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Оцінюванню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ідлягають результати навчання з навчальних предметів, інтегрованих курсів обов’язкового освітнього  компонента навчального плану.  </w:t>
      </w:r>
    </w:p>
    <w:p w:rsidR="005933E3" w:rsidRPr="005933E3" w:rsidRDefault="005933E3" w:rsidP="00E21F48">
      <w:pPr>
        <w:spacing w:before="7" w:after="0" w:line="240" w:lineRule="auto"/>
        <w:ind w:left="851" w:right="-16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Оцінювання результатів навчання учнів має бути зорієнтованим на ключові компетентності і наскрізні вміння та вимоги  до обов’язкових результатів навчання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відповідній освітній галузі, визначені Державним стандартом.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відповідності між вимогами до результатів навчання учнів, визначеними Державним стандартом, та  показниками їх вимірювання здійснюється відповідно до системи та загальних критеріїв оцінювання результатів навчання  учнів, визначених Міністерством освіти і науки України. </w:t>
      </w:r>
      <w:proofErr w:type="gramEnd"/>
    </w:p>
    <w:p w:rsidR="005933E3" w:rsidRPr="005933E3" w:rsidRDefault="005933E3" w:rsidP="00E21F48">
      <w:pPr>
        <w:spacing w:before="7" w:after="0" w:line="240" w:lineRule="auto"/>
        <w:ind w:left="858" w:right="-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ідсумковому оцінюванню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(семестровому, річному) підлягають результати навчання з навчальних предметів,  інтегрованих курсів обов’язкового освітнього компонента навчального плану. </w:t>
      </w:r>
    </w:p>
    <w:p w:rsidR="005933E3" w:rsidRPr="005933E3" w:rsidRDefault="005933E3" w:rsidP="00E21F48">
      <w:pPr>
        <w:spacing w:before="7" w:after="0" w:line="240" w:lineRule="auto"/>
        <w:ind w:left="859" w:right="-9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Семестрове оцінювання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здійснюється з урахуванням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видів навчальної діяльності, які мали місце протягом  семестру, та динаміки особистих навчальних досягнень учня. </w:t>
      </w:r>
    </w:p>
    <w:p w:rsidR="005933E3" w:rsidRPr="005933E3" w:rsidRDefault="005933E3" w:rsidP="00E21F48">
      <w:pPr>
        <w:spacing w:before="7" w:after="0" w:line="240" w:lineRule="auto"/>
        <w:ind w:left="859"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ічне оцінювання </w:t>
      </w: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здійснюється на основі семестрових або скоригованих семестрових оцінок.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ічна оцінка не  обов’язково є середнім арифметичним від оцінок І та ІІ семестрів. Для визначення річної оцінки потрібно врахувати динаміку  особистих досягнень учня протягом року. </w:t>
      </w:r>
    </w:p>
    <w:p w:rsidR="005933E3" w:rsidRPr="005933E3" w:rsidRDefault="005933E3" w:rsidP="00E21F48">
      <w:pPr>
        <w:spacing w:before="6" w:after="0" w:line="240" w:lineRule="auto"/>
        <w:ind w:left="853" w:right="-8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результатів навчання є конфіденційною інформацією, яку повідомляють лише учневі, його батькам (іншим  законним представникам). </w:t>
      </w:r>
    </w:p>
    <w:p w:rsidR="005933E3" w:rsidRPr="005933E3" w:rsidRDefault="005933E3" w:rsidP="00E21F48">
      <w:pPr>
        <w:spacing w:before="7" w:after="0" w:line="240" w:lineRule="auto"/>
        <w:ind w:left="851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Відомості, отримані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підсумкового та, у разі застосування, проміжного оцінювання результатів навчання,  застосовують у формувальному оцінюванні, зокрема для вироблення навчальних цілей на наступний період, визначення  труднощів, що постали перед учнем та коригування освітнього процесу.</w:t>
      </w:r>
    </w:p>
    <w:p w:rsidR="005933E3" w:rsidRPr="005933E3" w:rsidRDefault="005933E3" w:rsidP="005933E3">
      <w:pPr>
        <w:spacing w:after="0" w:line="240" w:lineRule="auto"/>
        <w:ind w:right="56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Критерії та шкала оцінювання </w:t>
      </w:r>
    </w:p>
    <w:p w:rsidR="005933E3" w:rsidRPr="005933E3" w:rsidRDefault="005933E3" w:rsidP="00E21F48">
      <w:pPr>
        <w:spacing w:after="0" w:line="240" w:lineRule="auto"/>
        <w:ind w:left="856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Оцінювання має бути зорієнтованим на визначені Державним стандартом базової середньої освіти ключові  компетентності та наскрізні вміння й передбачені навчальною програмою очікувані результати навчання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відповідного  періоду освітнього процесу. Враховуючи ці вимоги, для оцінювання навчальних досягнень учнів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ільно керуватися такими  категоріями критеріїв: </w:t>
      </w:r>
    </w:p>
    <w:p w:rsidR="005933E3" w:rsidRPr="005933E3" w:rsidRDefault="005933E3" w:rsidP="005933E3">
      <w:pPr>
        <w:spacing w:before="7" w:after="0" w:line="240" w:lineRule="auto"/>
        <w:ind w:left="930" w:right="552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розв’язання проблем і виконання практичних завдань із застосуванням знань, що охоплюються навчальним матері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; - комунікація (тому числі з використанням інформаційно-комунікаційних технологій); </w:t>
      </w:r>
    </w:p>
    <w:p w:rsidR="005933E3" w:rsidRPr="005933E3" w:rsidRDefault="005933E3" w:rsidP="005933E3">
      <w:pPr>
        <w:spacing w:before="10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планування й здійснення навчального пошуку, робота з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текстовою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графічною інформацією; </w:t>
      </w:r>
    </w:p>
    <w:p w:rsidR="005933E3" w:rsidRPr="005933E3" w:rsidRDefault="005933E3" w:rsidP="005933E3">
      <w:pPr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- рефлексія власної навчально-пізнавальної діяльності. </w:t>
      </w:r>
    </w:p>
    <w:p w:rsidR="005933E3" w:rsidRPr="005933E3" w:rsidRDefault="005933E3" w:rsidP="00E21F48">
      <w:pPr>
        <w:spacing w:after="0" w:line="240" w:lineRule="auto"/>
        <w:ind w:left="85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оцінювання навчальних досягнень важливо враховувати дотримання учнями принципів доброчесності, а саме:  вияв поваги до інших осіб, їхніх прав і свобод, дбайливе ставлення до ресурсів і довкілля, дотримання принципів академічної  доброчесності. У разі порушення учнем / ученицею принципів доброчесності під час певного виду навчальної діяльності,  учитель може прийняти рішення не оцінювати результат такої навчальної діяльності. </w:t>
      </w:r>
    </w:p>
    <w:p w:rsidR="005933E3" w:rsidRPr="005933E3" w:rsidRDefault="005933E3" w:rsidP="00E21F48">
      <w:pPr>
        <w:spacing w:before="7" w:after="0" w:line="240" w:lineRule="auto"/>
        <w:ind w:left="85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визначення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івня досягнення учнями результатів навчання можна застосовувати Орієнтовну рамку оцінювання  навчальних досягнень здобувачів базової середньої освіти (Додаток 2). У даній Орієнтовній рамці оцінювання навчальних  досягнень навчальні досягнення учнів характеризують за чотирма </w:t>
      </w:r>
      <w:proofErr w:type="gramStart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івнями: початковий, середній, достатній, високий. </w:t>
      </w:r>
    </w:p>
    <w:p w:rsidR="005933E3" w:rsidRPr="005933E3" w:rsidRDefault="005933E3" w:rsidP="005933E3">
      <w:pPr>
        <w:spacing w:before="327" w:after="0" w:line="240" w:lineRule="auto"/>
        <w:ind w:right="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 </w:t>
      </w:r>
    </w:p>
    <w:p w:rsidR="005933E3" w:rsidRPr="005933E3" w:rsidRDefault="005933E3" w:rsidP="005933E3">
      <w:pPr>
        <w:spacing w:after="0" w:line="240" w:lineRule="auto"/>
        <w:ind w:right="59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ОРІЄНТОВНИЙ ПЕРЕЛІ</w:t>
      </w:r>
      <w:proofErr w:type="gramStart"/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33E3" w:rsidRPr="005933E3" w:rsidRDefault="005933E3" w:rsidP="005933E3">
      <w:pPr>
        <w:spacing w:after="0" w:line="240" w:lineRule="auto"/>
        <w:ind w:right="40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ІНСТРУМЕНТІВ ФОРМУВАЛЬНОГО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1812"/>
        <w:gridCol w:w="7191"/>
      </w:tblGrid>
      <w:tr w:rsidR="005933E3" w:rsidRPr="005933E3" w:rsidTr="005933E3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 інструмента</w:t>
            </w:r>
          </w:p>
        </w:tc>
      </w:tr>
      <w:tr w:rsidR="005933E3" w:rsidRPr="005933E3" w:rsidTr="005933E3">
        <w:trPr>
          <w:trHeight w:val="1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Аналіз портфоліо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19" w:right="99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Перевірка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івня навчальних досягнень за допомогою портфоліо учня. Портфоліо – це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ідібрані учнем роботи із зазначенням дати, призначення яких – розповісти історію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учнівських досягнень або поступу. Портфоліо зазвичай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містить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особисті роздуми учня з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поясненнями, чому обрано ту чи ту роботу і як саме вона показує досягнення цілей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</w:p>
        </w:tc>
      </w:tr>
      <w:tr w:rsidR="005933E3" w:rsidRPr="005933E3" w:rsidTr="005933E3">
        <w:trPr>
          <w:trHeight w:val="9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Відповідь хором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3E3" w:rsidRPr="005933E3" w:rsidRDefault="005933E3" w:rsidP="005933E3">
            <w:pPr>
              <w:spacing w:after="0" w:line="240" w:lineRule="auto"/>
              <w:ind w:left="121" w:right="33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Учні одночасно усно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еагують на певну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епліку. Це може бути відповідь на запитання,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висловлення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згоди чи незгоди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іззапропонованим твердженням, повторення сказанного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вчителем тощо</w:t>
            </w:r>
          </w:p>
        </w:tc>
      </w:tr>
    </w:tbl>
    <w:p w:rsidR="005933E3" w:rsidRPr="005933E3" w:rsidRDefault="005933E3" w:rsidP="005933E3">
      <w:pPr>
        <w:spacing w:before="6" w:after="0" w:line="240" w:lineRule="auto"/>
        <w:ind w:left="854" w:right="-1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933E3" w:rsidRPr="005933E3" w:rsidRDefault="005933E3" w:rsidP="0030182F">
      <w:pPr>
        <w:pStyle w:val="a3"/>
        <w:spacing w:before="179" w:beforeAutospacing="0" w:after="0" w:afterAutospacing="0"/>
        <w:ind w:right="6759"/>
        <w:jc w:val="righ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143"/>
        <w:gridCol w:w="6862"/>
      </w:tblGrid>
      <w:tr w:rsidR="0030182F" w:rsidRPr="0030182F" w:rsidTr="0030182F">
        <w:trPr>
          <w:trHeight w:val="1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Візьми і передай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4" w:right="3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Спільна групова робота, яку використовують, щоб поділитися думками або зібрати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інформацію від кожного учасника групи; учні записують відповіді, потім передають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вправо, додають власну відповідь на іншому аркуші і продовжують, доки їхній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папірець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обійде всю групу і знову повернеться до них.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обговорюють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езультати в групі</w:t>
            </w:r>
          </w:p>
        </w:tc>
      </w:tr>
      <w:tr w:rsidR="0030182F" w:rsidRPr="0030182F" w:rsidTr="0030182F">
        <w:trPr>
          <w:trHeight w:val="1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Внутрішнє / зовнішнє коло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768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Учністають у два кола, внутрішнє та зовнішн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є,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обличчям одне до одного. Учні, що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стоять навпроти, ставлять одне одному запитання по темі, які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вони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попередньо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написали. Зовнішнє коло рухається і утворюються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 пари. Поті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процедура повторюється</w:t>
            </w:r>
          </w:p>
        </w:tc>
      </w:tr>
      <w:tr w:rsidR="0030182F" w:rsidRPr="0030182F" w:rsidTr="0030182F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Газетний заголовок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Вигадайте газетний заголовок, який може бути написаний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теми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яку ми вивчаємо.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Передайте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основну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ідею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події</w:t>
            </w:r>
          </w:p>
        </w:tc>
      </w:tr>
      <w:tr w:rsidR="0030182F" w:rsidRPr="0030182F" w:rsidTr="0030182F">
        <w:trPr>
          <w:trHeight w:val="1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Гра в кубик</w:t>
            </w: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 w:right="2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Покажіть 6 запитань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уроку. Об’єднайте учнів у групи по 4. У кожної групи є один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кубик. Кожен кидає кубик та відповідає на запитання з відповідним номером. Якщо номер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випав більш ніж один раз, учень може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доповнити попередню відповідь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 кинути кубик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 раз. Відповіді можна записувати</w:t>
            </w:r>
          </w:p>
        </w:tc>
      </w:tr>
      <w:tr w:rsidR="0030182F" w:rsidRPr="0030182F" w:rsidTr="0030182F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Доповни думку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 w:right="2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Письмова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перев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ірка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озуміння стратегії, коли учн</w:t>
            </w:r>
            <w:r w:rsidRPr="0030182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заповнюють пропуски 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пропонованому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твердженні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Есе «хвилинка»</w:t>
            </w: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Питання для есе на одну хвилину–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конкретне питання з орієнтацією на очікуваний(і)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езультат(и) навчання, на яке можна відповісти за одну-дві хвилини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характерні риси/ елементи________________?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іще можна показати/ проілюструвати________?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чому полягає головна ідея, ключова концепція, мораль _____________? Як _________стосується 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Які ідеї / деталі можна додати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Наведіть приклад ___________________?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 не так з___________________?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Який висновок ви могли б зробити з__________________?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висновки можна зробити з___________?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яке питання ми намагаємося відповісти? Яку проблему ми намагаємося вирішити? Щови можете сказати про ____________________?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 може статися, якщо _______________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Які критерії можна взяти для оцінки 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Які докази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ідтверджують____________________?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 ми можемо довести /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ідтвердити 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це можна розглядати з точки зору_______________?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альтернативи ____________________ слід розглянути?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Який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ідхід/ стратегію ви могли б використати для _____?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Учнівська конференція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Бесіда з кожним учнем особисто для перевірки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івня розуміння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Хрестики-нулики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Набірвидівроботи, з якихучнісамостійноможутьобиратиті, 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щоможутьпродемонструватиїхнєрозуміння теми. Набі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представлений у виглядісітки з  дев'ятиквадратів, схожої на дошку для гри в хрестики-нулики, 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можнапопроситиучнівобирати так, щобзрештоюзакреслити «три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ідряд».  Завданняможутьві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ізнятися за змістом, процесом та результатом і можуть бути  адаптованізалежновідглибинизнань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Хто швидше?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Робота в парі – слухач і ведучий. Обидвазнаютькатегорію (тему), однакведучийстоїть  спиною до дошки / екрану. З'являються слова на задану тему, слухач дає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ідказки, а  ведучийнамагаєтьсявгадати слово. Пара, яказавершилапершою, встає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Швидкий запис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Попросітьучнів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ідповісти за 2-10 хвилин на відкриті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запитання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твердження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Шкала Лайкерта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наводить 3-5 тверджень, які явно не є істинними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помилковими, але  дещо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спірними. Мета полягає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тому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щоб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допомогти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учням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подумати над текстом, а  потім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обговорити</w:t>
            </w:r>
            <w:r w:rsidR="00953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його з однокласниками. Наприклад,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«Герой (і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м'я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не повинен бувробити (щосаме).»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повністюпогоджуюся 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погоджуюся 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погоджуюся 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повністюпогоджуюся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3-2-1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Учнівиконуютьтаківаріантизавдань, визначаючи за прочитаним текстом: три речі, яківидізналися, два цікаві факти, одне питання, щозалишилося; три ключові слова, двівідмінностіміж _, один вплив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_;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три важливіфакти, двіцікавіідеї, однеуявлення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себе як учня;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три новітерміни, двіновіідеї, одна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іч, яку потрібнообдумати;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три питання до тексту (незнайомі слова абонезрозуміліідеї), два прогнози за текстом  (щостанетьсядалі, враховуючивжепрочитане), знайдіть один зв'язок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тексті (з тим,  щовивже знали абовипробували)</w:t>
            </w:r>
          </w:p>
        </w:tc>
      </w:tr>
      <w:tr w:rsidR="0030182F" w:rsidRPr="0030182F" w:rsidTr="0030182F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Трихвилинна пауза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Трихвилинна пауза дає змогу учням зупинитися, обміркувати певні представлені явища  та ідеї, прив'язати їх до вже наявних знань або досві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 та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попросити роз'яснень. Я зміни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в(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ла) ставлення до....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більшедізнавс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я(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лася) про...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Мене здивувало... </w:t>
            </w:r>
          </w:p>
          <w:p w:rsidR="0030182F" w:rsidRPr="0030182F" w:rsidRDefault="0030182F" w:rsidP="0030182F">
            <w:pPr>
              <w:spacing w:after="0" w:line="240" w:lineRule="auto"/>
              <w:ind w:left="117" w:right="150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почувавс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я(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лася)...</w:t>
            </w:r>
          </w:p>
        </w:tc>
      </w:tr>
    </w:tbl>
    <w:p w:rsidR="0030182F" w:rsidRPr="0030182F" w:rsidRDefault="0030182F" w:rsidP="0030182F">
      <w:pPr>
        <w:spacing w:after="0" w:line="240" w:lineRule="auto"/>
        <w:ind w:right="7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</w:t>
      </w:r>
      <w:r w:rsidRPr="0030182F">
        <w:rPr>
          <w:rFonts w:ascii="Times New Roman" w:eastAsia="Times New Roman" w:hAnsi="Times New Roman" w:cs="Times New Roman"/>
          <w:color w:val="000000"/>
          <w:sz w:val="28"/>
          <w:szCs w:val="28"/>
        </w:rPr>
        <w:t>ЬНИХ ДОСЯГНЕНЬ ЗДОБУВАЧІВ БАЗОВОЇ СЕРЕДНЬОЇ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1792"/>
        <w:gridCol w:w="1781"/>
        <w:gridCol w:w="2130"/>
        <w:gridCol w:w="2495"/>
      </w:tblGrid>
      <w:tr w:rsidR="0030182F" w:rsidRPr="0030182F" w:rsidTr="0030182F">
        <w:trPr>
          <w:trHeight w:val="9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івні </w:t>
            </w:r>
          </w:p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Категорії </w:t>
            </w:r>
          </w:p>
          <w:p w:rsidR="0030182F" w:rsidRPr="0030182F" w:rsidRDefault="0030182F" w:rsidP="0030182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критеріїв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49" w:right="201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Початковий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івень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3 балів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516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Середній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івень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6 балів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Достатній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івень </w:t>
            </w:r>
          </w:p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– 9 балі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Високий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івень </w:t>
            </w:r>
          </w:p>
          <w:p w:rsidR="0030182F" w:rsidRPr="0030182F" w:rsidRDefault="0030182F" w:rsidP="003018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– 12 балі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30182F" w:rsidRPr="0030182F" w:rsidTr="0030182F">
        <w:trPr>
          <w:trHeight w:val="71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0" w:right="2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Планування та  здійснення  </w:t>
            </w:r>
          </w:p>
          <w:p w:rsidR="0030182F" w:rsidRPr="0030182F" w:rsidRDefault="0030182F" w:rsidP="0030182F">
            <w:pPr>
              <w:spacing w:before="7" w:after="0" w:line="240" w:lineRule="auto"/>
              <w:ind w:left="118" w:right="3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навчального пошуку,  аналіз текстової та  графічної інформації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Учень/учениця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after="0" w:line="240" w:lineRule="auto"/>
              <w:ind w:left="121" w:right="30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допомогою вчителя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інших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19" w:right="29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планує й здійснює  навчальний пошук;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опрацьовує текстову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та/або графічну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допомогою вчителя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інших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1" w:right="32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планує й здійснює  навчальний пошук; ставить запитання  до змісту  навчального 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матеріалу; </w:t>
            </w:r>
          </w:p>
          <w:p w:rsidR="0030182F" w:rsidRPr="0030182F" w:rsidRDefault="0030182F" w:rsidP="0030182F">
            <w:pPr>
              <w:spacing w:after="0" w:line="240" w:lineRule="auto"/>
              <w:ind w:left="126" w:right="33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опрацьовує 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інтерпретує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5" w:after="0" w:line="240" w:lineRule="auto"/>
              <w:ind w:left="119" w:right="3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текстову та/або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графічну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19" w:right="3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інформацію без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істотних змістових 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логічних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1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неточностей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ід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опосередкованим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4" w:right="31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керівництвом учителя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 інших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9" w:after="0" w:line="240" w:lineRule="auto"/>
              <w:ind w:left="121" w:right="3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планує й успішно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здійснює навчальний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пошук, не обмежуючись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навчальним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іалом;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1" w:right="3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ставить уточнювальні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запитання;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9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використовує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after="0" w:line="240" w:lineRule="auto"/>
              <w:ind w:left="121" w:right="30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інформацію з кількох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джерел;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19" w:right="31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опрацьовує й логічно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інтерпретує текстову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та/або графічну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інформацію;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4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порівнює інформацію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кількох джерел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29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самостійно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ід опосередкованим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керівництвом учителя чи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інших осіб: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4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планує й успішно здійснює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навчальний пошук, не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обмежуючись навчальним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іалом;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1" w:right="28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ставить запитання на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з’ясування причинно наслідкових зв’язків;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9" w:after="0" w:line="240" w:lineRule="auto"/>
              <w:ind w:left="117" w:right="2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використовує інформацію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ізних джерел;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2" w:right="2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опрацьовує й логічно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інтерпретує текстову та/або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графічну інформацію;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1" w:right="28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аналізує й порівнює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інформацію з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ізних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джерел;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1" w:right="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критично оцінює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надійність джерела 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достовірність інформації</w:t>
            </w:r>
          </w:p>
        </w:tc>
      </w:tr>
    </w:tbl>
    <w:p w:rsidR="0030182F" w:rsidRPr="0030182F" w:rsidRDefault="0030182F" w:rsidP="00301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1730"/>
        <w:gridCol w:w="1889"/>
        <w:gridCol w:w="1731"/>
        <w:gridCol w:w="2138"/>
      </w:tblGrid>
      <w:tr w:rsidR="0030182F" w:rsidRPr="0030182F" w:rsidTr="0030182F">
        <w:trPr>
          <w:trHeight w:val="4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09" w:right="3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Комунікація, зокрема  з використанням  інформаційно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комунікаційних  </w:t>
            </w:r>
          </w:p>
          <w:p w:rsidR="0030182F" w:rsidRPr="0030182F" w:rsidRDefault="0030182F" w:rsidP="0030182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технологій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створює короткі усні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 письмові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повідомлення;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4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відтворює почуту або  прочитану  </w:t>
            </w:r>
          </w:p>
          <w:p w:rsidR="0030182F" w:rsidRPr="0030182F" w:rsidRDefault="0030182F" w:rsidP="0030182F">
            <w:pPr>
              <w:spacing w:before="5"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інформацію,  </w:t>
            </w:r>
          </w:p>
          <w:p w:rsidR="0030182F" w:rsidRPr="0030182F" w:rsidRDefault="0030182F" w:rsidP="0030182F">
            <w:pPr>
              <w:spacing w:after="0" w:line="240" w:lineRule="auto"/>
              <w:ind w:left="121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допускаючи істотні  змістові та/або логічні  неточності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9" w:right="3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створює короткі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усні й письмові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повідомлення;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4" w:right="3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відтворює почуту  або прочитану  інформаціюбез  </w:t>
            </w:r>
          </w:p>
          <w:p w:rsidR="0030182F" w:rsidRPr="0030182F" w:rsidRDefault="0030182F" w:rsidP="0030182F">
            <w:pPr>
              <w:spacing w:before="6" w:after="0" w:line="240" w:lineRule="auto"/>
              <w:ind w:left="119" w:right="33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істотних змістових  та/або логічних  неточностей;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презентує  </w:t>
            </w:r>
          </w:p>
          <w:p w:rsidR="0030182F" w:rsidRPr="0030182F" w:rsidRDefault="0030182F" w:rsidP="0030182F">
            <w:pPr>
              <w:spacing w:after="0" w:line="240" w:lineRule="auto"/>
              <w:ind w:left="117" w:right="31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 своєї  навчальної  </w:t>
            </w:r>
          </w:p>
          <w:p w:rsidR="0030182F" w:rsidRPr="0030182F" w:rsidRDefault="0030182F" w:rsidP="0030182F">
            <w:pPr>
              <w:spacing w:before="5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9" w:right="3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створює деталізовані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усні й письмові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повідомлення;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1" w:right="2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висловлює власну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думку й наводить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приклади на її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ідтвердження;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19" w:right="2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презентує результати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навчальної діяльності,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зокрема з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використанням ІКТ (за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умови доступності)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створює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деталізовані усні 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письмові повідомлення;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висловлює й логічно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обґрунтовує власну думку,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наводить приклади на її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ідтвердження;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17" w:right="27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творчо презентує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езультати навчальної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діяльності, зокрема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використанням ІКТ (за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умови доступності)</w:t>
            </w:r>
          </w:p>
        </w:tc>
      </w:tr>
      <w:tr w:rsidR="0030182F" w:rsidRPr="0030182F" w:rsidTr="0030182F">
        <w:trPr>
          <w:trHeight w:val="4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Виконання  </w:t>
            </w:r>
          </w:p>
          <w:p w:rsidR="0030182F" w:rsidRPr="0030182F" w:rsidRDefault="0030182F" w:rsidP="0030182F">
            <w:pPr>
              <w:spacing w:after="0" w:line="240" w:lineRule="auto"/>
              <w:ind w:left="111" w:right="29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практичних завдань  та розв’язання  повсякденних проблем  із застосуванням  знань, що  охоплюються 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навчальним  </w:t>
            </w:r>
          </w:p>
          <w:p w:rsidR="0030182F" w:rsidRPr="0030182F" w:rsidRDefault="0030182F" w:rsidP="0030182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матеріалом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допомогою вчителя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 інших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1" w:right="2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виконує навчальну  дію на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івні  копіювання зразка її  виконання; </w:t>
            </w:r>
          </w:p>
          <w:p w:rsidR="0030182F" w:rsidRPr="0030182F" w:rsidRDefault="0030182F" w:rsidP="0030182F">
            <w:pPr>
              <w:spacing w:before="10" w:after="0" w:line="240" w:lineRule="auto"/>
              <w:ind w:left="117" w:right="30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розпізна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є,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називає  окремі об’єкти  вивчення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допомогою вчителя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інших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1" w:right="3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виконує навчальну  дію із застосування  знань, що  охоплюються  </w:t>
            </w:r>
          </w:p>
          <w:p w:rsidR="0030182F" w:rsidRPr="0030182F" w:rsidRDefault="0030182F" w:rsidP="0030182F">
            <w:pPr>
              <w:spacing w:before="10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навчальним  </w:t>
            </w:r>
          </w:p>
          <w:p w:rsidR="0030182F" w:rsidRPr="0030182F" w:rsidRDefault="0030182F" w:rsidP="0030182F">
            <w:pPr>
              <w:spacing w:after="0" w:line="240" w:lineRule="auto"/>
              <w:ind w:left="121" w:right="32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матеріалом, за  зразком;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3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може порівняти  окремі об’єкти  вивчення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ід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опосередкованим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2" w:right="3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керівництвом учителя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інших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1" w:right="3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застосовує знання, що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охоплюються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17" w:right="30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навчальним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матеріалом,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типових ситуаціях на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івні свідомого вибору,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саме: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4" w:right="29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формулює проблемні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питання, пропонує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можливі способи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27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Учень / учениця самостійно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ід опосередкованим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керівництвом учителя чи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інших осіб: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17" w:right="27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застосовує знання, що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охоплюються навчальним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матеріалом, для виконання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практичних завдань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та/або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озв’язання повсякденних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проблем у нетипових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ситуаціях на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івні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свідомого вибору, а саме: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4" w:right="28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формулює проблемні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питання, висуває гіпотези;</w:t>
            </w:r>
          </w:p>
        </w:tc>
      </w:tr>
    </w:tbl>
    <w:p w:rsidR="0030182F" w:rsidRPr="0030182F" w:rsidRDefault="0030182F" w:rsidP="00301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1640"/>
        <w:gridCol w:w="1984"/>
        <w:gridCol w:w="1890"/>
        <w:gridCol w:w="2476"/>
      </w:tblGrid>
      <w:tr w:rsidR="0030182F" w:rsidRPr="0030182F" w:rsidTr="0030182F">
        <w:trPr>
          <w:trHeight w:val="3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30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виконання завдання або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озв’язання проблеми;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складаєплан для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виконання / розв’язання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інструкцій та/або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успішно виконує окремі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етапи такого виконання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 розв’язання;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4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може аналізувати та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порівнювати об’єкти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вивчення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8" w:right="2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успішно виконує завдання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 розв’язує проблему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відповідно до інструкцій;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обґрунтовує обраний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спосіб розв’язання /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виконання, спираючись на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знання й досвід;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19" w:right="2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може класифікувати 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узагальнювати об'єкти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вивчення</w:t>
            </w:r>
          </w:p>
        </w:tc>
      </w:tr>
      <w:tr w:rsidR="0030182F" w:rsidRPr="0030182F" w:rsidTr="0030182F">
        <w:trPr>
          <w:trHeight w:val="5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1" w:right="29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Рефлексія власної  навчально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ізнавальної  </w:t>
            </w:r>
          </w:p>
          <w:p w:rsidR="0030182F" w:rsidRPr="0030182F" w:rsidRDefault="0030182F" w:rsidP="0030182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діяльності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17" w:right="2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Учень / учениця  розпізнає помилки,  логічні або змістові  неточності в  результатах  </w:t>
            </w:r>
          </w:p>
          <w:p w:rsidR="0030182F" w:rsidRPr="0030182F" w:rsidRDefault="0030182F" w:rsidP="0030182F">
            <w:pPr>
              <w:spacing w:before="6" w:after="0" w:line="240" w:lineRule="auto"/>
              <w:ind w:left="124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навчальної діяльності 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ісля того, як на них  вказує вчитель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допомогою вчителя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 інших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9" w:after="0" w:line="240" w:lineRule="auto"/>
              <w:ind w:left="117" w:right="3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розпі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знає й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виправляє окремі  помилки та робить  часткові уточнення  в результатах  навчальної  </w:t>
            </w:r>
          </w:p>
          <w:p w:rsidR="0030182F" w:rsidRPr="0030182F" w:rsidRDefault="0030182F" w:rsidP="0030182F">
            <w:pPr>
              <w:spacing w:before="10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3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самостійно або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ід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опосередкованим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7" w:after="0" w:line="240" w:lineRule="auto"/>
              <w:ind w:left="122" w:right="3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керівництвом учителя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 інших осіб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5" w:after="0" w:line="240" w:lineRule="auto"/>
              <w:ind w:left="117" w:right="29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успішно виправляє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окремі помилки 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обить часткові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уточнення в результатах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власної навчальної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діяльності;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6" w:after="0" w:line="240" w:lineRule="auto"/>
              <w:ind w:left="119" w:right="3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визначає окремі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труднощі, що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виникають у процесі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власної навчально </w:t>
            </w:r>
          </w:p>
          <w:p w:rsidR="0030182F" w:rsidRPr="0030182F" w:rsidRDefault="0030182F" w:rsidP="0030182F">
            <w:pPr>
              <w:spacing w:before="7"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ізнавальної діяльності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1" w:right="29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Учень / учениця самостійно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ід опосередкованим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керівництвом учителя чи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інших осіб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9" w:after="0" w:line="240" w:lineRule="auto"/>
              <w:ind w:left="117" w:right="27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аналізує результати власної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навчальної діяльності із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застосуванням критеріїв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оцінювання, успішно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виправляє помилки й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обить уточнення;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182F" w:rsidRPr="0030182F" w:rsidRDefault="0030182F" w:rsidP="0030182F">
            <w:pPr>
              <w:spacing w:before="10" w:after="0" w:line="240" w:lineRule="auto"/>
              <w:ind w:left="12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визначає труднощі, що  виникають у процесі  власної навчально </w:t>
            </w:r>
            <w:proofErr w:type="gramStart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ізнавальної діяльності, та  можливі шляхи їх  подолання</w:t>
            </w:r>
          </w:p>
        </w:tc>
      </w:tr>
    </w:tbl>
    <w:p w:rsidR="0030182F" w:rsidRPr="0030182F" w:rsidRDefault="0030182F" w:rsidP="003018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206"/>
        <w:gridCol w:w="206"/>
        <w:gridCol w:w="4122"/>
        <w:gridCol w:w="206"/>
      </w:tblGrid>
      <w:tr w:rsidR="0030182F" w:rsidRPr="0030182F" w:rsidTr="0030182F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ind w:left="124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 можливі шляхи їх 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подолання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82F" w:rsidRPr="0030182F" w:rsidRDefault="0030182F" w:rsidP="003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481" w:rsidRDefault="00410481"/>
    <w:sectPr w:rsidR="00410481" w:rsidSect="0005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30182F"/>
    <w:rsid w:val="00056D71"/>
    <w:rsid w:val="0030182F"/>
    <w:rsid w:val="00410481"/>
    <w:rsid w:val="00583188"/>
    <w:rsid w:val="005933E3"/>
    <w:rsid w:val="00953E74"/>
    <w:rsid w:val="00995B48"/>
    <w:rsid w:val="00B048D6"/>
    <w:rsid w:val="00CF52DF"/>
    <w:rsid w:val="00E21F48"/>
    <w:rsid w:val="00F407A9"/>
    <w:rsid w:val="00F6120F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3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1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4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9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8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3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8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7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2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2023-10-09T11:43:00Z</dcterms:created>
  <dcterms:modified xsi:type="dcterms:W3CDTF">2023-10-23T10:41:00Z</dcterms:modified>
</cp:coreProperties>
</file>