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r w:rsidRPr="002F51D6">
        <w:rPr>
          <w:rFonts w:ascii="Arial" w:eastAsia="Times New Roman" w:hAnsi="Arial" w:cs="Arial"/>
          <w:b/>
          <w:bCs/>
          <w:color w:val="927848"/>
          <w:kern w:val="36"/>
          <w:sz w:val="41"/>
          <w:szCs w:val="41"/>
          <w:lang w:eastAsia="ru-RU"/>
        </w:rPr>
        <w:t>ЯКЩО ПОТРІБНА ДОПОМОГА:</w:t>
      </w:r>
    </w:p>
    <w:p w:rsidR="002F51D6" w:rsidRPr="002F51D6" w:rsidRDefault="002F51D6" w:rsidP="002F51D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Практичний</w:t>
      </w:r>
      <w:proofErr w:type="spellEnd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психолог – Лошак Людмила</w:t>
      </w:r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Миколаївна</w:t>
      </w:r>
      <w:proofErr w:type="spellEnd"/>
    </w:p>
    <w:p w:rsidR="002F51D6" w:rsidRPr="002F51D6" w:rsidRDefault="002F51D6" w:rsidP="002F51D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</w:pPr>
      <w:proofErr w:type="spellStart"/>
      <w:proofErr w:type="gramStart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Соц</w:t>
      </w:r>
      <w:proofErr w:type="gramEnd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іальний</w:t>
      </w:r>
      <w:proofErr w:type="spellEnd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педагог - </w:t>
      </w:r>
      <w:proofErr w:type="spellStart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Крупосій</w:t>
      </w:r>
      <w:proofErr w:type="spellEnd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Ірина</w:t>
      </w:r>
      <w:proofErr w:type="spellEnd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Миколаївна</w:t>
      </w:r>
      <w:proofErr w:type="spellEnd"/>
    </w:p>
    <w:p w:rsidR="002F51D6" w:rsidRDefault="002F51D6" w:rsidP="002F51D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val="uk-UA" w:eastAsia="ru-RU"/>
        </w:rPr>
      </w:pPr>
      <w:r w:rsidRPr="002F51D6"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Заступник директо</w:t>
      </w:r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ра з </w:t>
      </w:r>
      <w:proofErr w:type="spellStart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виховної</w:t>
      </w:r>
      <w:proofErr w:type="spellEnd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роботи</w:t>
      </w:r>
      <w:proofErr w:type="spellEnd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– Б</w:t>
      </w:r>
      <w:r>
        <w:rPr>
          <w:rFonts w:ascii="Arial" w:eastAsia="Times New Roman" w:hAnsi="Arial" w:cs="Arial"/>
          <w:b/>
          <w:bCs/>
          <w:color w:val="927848"/>
          <w:sz w:val="30"/>
          <w:szCs w:val="30"/>
          <w:lang w:val="uk-UA" w:eastAsia="ru-RU"/>
        </w:rPr>
        <w:t>і</w:t>
      </w:r>
      <w:proofErr w:type="spellStart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>лошапка</w:t>
      </w:r>
      <w:proofErr w:type="spellEnd"/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927848"/>
          <w:sz w:val="30"/>
          <w:szCs w:val="30"/>
          <w:lang w:val="uk-UA" w:eastAsia="ru-RU"/>
        </w:rPr>
        <w:t>Геннадій</w:t>
      </w:r>
      <w:r>
        <w:rPr>
          <w:rFonts w:ascii="Arial" w:eastAsia="Times New Roman" w:hAnsi="Arial" w:cs="Arial"/>
          <w:b/>
          <w:bCs/>
          <w:color w:val="927848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927848"/>
          <w:sz w:val="30"/>
          <w:szCs w:val="30"/>
          <w:lang w:val="uk-UA" w:eastAsia="ru-RU"/>
        </w:rPr>
        <w:t>Володимирович</w:t>
      </w:r>
    </w:p>
    <w:p w:rsidR="008D2139" w:rsidRPr="002F51D6" w:rsidRDefault="008D2139" w:rsidP="002F51D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927848"/>
          <w:sz w:val="30"/>
          <w:szCs w:val="30"/>
          <w:lang w:val="uk-UA" w:eastAsia="ru-RU"/>
        </w:rPr>
      </w:pPr>
      <w:bookmarkStart w:id="0" w:name="_GoBack"/>
      <w:bookmarkEnd w:id="0"/>
    </w:p>
    <w:p w:rsidR="002F51D6" w:rsidRPr="002C43A3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val="uk-UA" w:eastAsia="ru-RU"/>
        </w:rPr>
      </w:pPr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val="uk-UA" w:eastAsia="ru-RU"/>
        </w:rPr>
        <w:t>Національна “гаряча лінія” з попередження домашнього насильства, торгівлі людьми та ґендерної дискримінації: 0 800 500 335 або 116123, що є безкоштовним з усіх мобільних телефонів.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Гаряча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телефонна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лінія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щодо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proofErr w:type="gram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бул</w:t>
      </w:r>
      <w:proofErr w:type="gram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інгу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116 000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Уповноважений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Верховно</w:t>
      </w:r>
      <w:proofErr w:type="gram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ї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Р</w:t>
      </w:r>
      <w:proofErr w:type="gram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ади з прав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людини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0 800 50 17 20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Уповноважений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Президента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з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прав дитини044 255 76 75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Центр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надання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безоплатної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правової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допомоги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0800 213 103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Національна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поліція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України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102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Національна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дитяча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“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гаряча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лінія”:0 800 500 225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або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116111(для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дзвінків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з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мобільного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).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Лінія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працює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у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робочі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дні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з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12.00 до 20.00 та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суботу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з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12.00 до 16.00.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Відділення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медико-соціальної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допомоги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"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Клініка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дружня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gram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до</w:t>
      </w:r>
      <w:proofErr w:type="gram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молоді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" 095-1-948-949, (0542)-78-00-00 / в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робочий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час.</w:t>
      </w:r>
    </w:p>
    <w:p w:rsidR="002F51D6" w:rsidRPr="002F51D6" w:rsidRDefault="002F51D6" w:rsidP="002F51D6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Обласний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клінічний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медичний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центр </w:t>
      </w:r>
      <w:proofErr w:type="spellStart"/>
      <w:proofErr w:type="gram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соц</w:t>
      </w:r>
      <w:proofErr w:type="gram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іально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небепечних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захворювань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050-91-44-024, 90542)-78-00-00/ </w:t>
      </w:r>
      <w:proofErr w:type="spellStart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цілодобово</w:t>
      </w:r>
      <w:proofErr w:type="spellEnd"/>
      <w:r w:rsidRPr="002F51D6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.</w:t>
      </w:r>
    </w:p>
    <w:p w:rsidR="001A40D4" w:rsidRDefault="002F51D6" w:rsidP="002F51D6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1A40D4" w:rsidRDefault="001A40D4" w:rsidP="002F51D6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A40D4" w:rsidRDefault="001A40D4" w:rsidP="002F51D6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A40D4" w:rsidRDefault="001A40D4" w:rsidP="002F51D6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1D6" w:rsidRPr="004554B2" w:rsidRDefault="001A40D4" w:rsidP="002F51D6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2F51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51D6" w:rsidRPr="004554B2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2F51D6" w:rsidRPr="004554B2" w:rsidRDefault="002F51D6" w:rsidP="002F5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4554B2">
        <w:rPr>
          <w:rFonts w:ascii="Times New Roman" w:hAnsi="Times New Roman" w:cs="Times New Roman"/>
          <w:sz w:val="28"/>
          <w:szCs w:val="28"/>
          <w:lang w:val="uk-UA"/>
        </w:rPr>
        <w:t>Чернечослобідського</w:t>
      </w:r>
      <w:proofErr w:type="spellEnd"/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1D6" w:rsidRPr="004554B2" w:rsidRDefault="002F51D6" w:rsidP="002F5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</w:t>
      </w:r>
    </w:p>
    <w:p w:rsidR="002F51D6" w:rsidRPr="004554B2" w:rsidRDefault="002F51D6" w:rsidP="002F5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«загальноосвітня школа І-ІІІ ступенів, </w:t>
      </w:r>
    </w:p>
    <w:p w:rsidR="002F51D6" w:rsidRDefault="002F51D6" w:rsidP="002F5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554B2">
        <w:rPr>
          <w:rFonts w:ascii="Times New Roman" w:hAnsi="Times New Roman" w:cs="Times New Roman"/>
          <w:sz w:val="28"/>
          <w:szCs w:val="28"/>
          <w:lang w:val="uk-UA"/>
        </w:rPr>
        <w:t>дошкільний навчальний заклад»</w:t>
      </w:r>
    </w:p>
    <w:p w:rsidR="002F51D6" w:rsidRPr="004554B2" w:rsidRDefault="002F51D6" w:rsidP="002F51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________________ Віктор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</w:p>
    <w:p w:rsidR="002F51D6" w:rsidRDefault="002F51D6" w:rsidP="002F51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1D6" w:rsidRDefault="002F51D6" w:rsidP="002F51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1D6" w:rsidRDefault="002F51D6" w:rsidP="002F51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1D6" w:rsidRPr="002F51D6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2F51D6" w:rsidRPr="002F51D6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психологічної служби щодо запобігання </w:t>
      </w:r>
    </w:p>
    <w:p w:rsidR="002F51D6" w:rsidRPr="002F51D6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протидії </w:t>
      </w:r>
      <w:proofErr w:type="spellStart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 </w:t>
      </w:r>
    </w:p>
    <w:p w:rsidR="002F51D6" w:rsidRPr="002F51D6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>Чернечослобідському</w:t>
      </w:r>
      <w:proofErr w:type="spellEnd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навчально-виховному комплексі «загальноосвітня школа І-ІІІ ступенів, дошкільний навчальний заклад»</w:t>
      </w:r>
    </w:p>
    <w:p w:rsidR="002F51D6" w:rsidRPr="002F51D6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2021-2022 </w:t>
      </w:r>
      <w:proofErr w:type="spellStart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2F51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F51D6" w:rsidRPr="000A7A60" w:rsidRDefault="002F51D6" w:rsidP="002F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572" w:type="dxa"/>
        <w:tblLook w:val="04A0"/>
      </w:tblPr>
      <w:tblGrid>
        <w:gridCol w:w="636"/>
        <w:gridCol w:w="2874"/>
        <w:gridCol w:w="1654"/>
        <w:gridCol w:w="2090"/>
        <w:gridCol w:w="2318"/>
      </w:tblGrid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7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ким проведено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Діагностичне 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9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Профілактичне заняття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10,11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RPr="002A33FE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</w:t>
            </w:r>
          </w:p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підлітків»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Батьки,які опинилися в СЖО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«Повага до себе та до інших людей»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 класу</w:t>
            </w:r>
          </w:p>
        </w:tc>
        <w:tc>
          <w:tcPr>
            <w:tcW w:w="2090" w:type="dxa"/>
          </w:tcPr>
          <w:p w:rsidR="002F51D6" w:rsidRDefault="002F51D6" w:rsidP="00756C34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Занаття</w:t>
            </w:r>
            <w:proofErr w:type="spellEnd"/>
          </w:p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Ролі. Відчуття.»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«Насильство в сім’ї»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74" w:type="dxa"/>
          </w:tcPr>
          <w:p w:rsidR="002F51D6" w:rsidRPr="007939A7" w:rsidRDefault="002F51D6" w:rsidP="00756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</w:t>
            </w:r>
            <w:proofErr w:type="spellStart"/>
            <w:r w:rsidRPr="0057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57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дитячому середовищі: причини, наслідки та шляхи їх </w:t>
            </w:r>
            <w:r w:rsidRPr="0057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подолання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10-11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874" w:type="dxa"/>
          </w:tcPr>
          <w:p w:rsidR="002F51D6" w:rsidRDefault="002F51D6" w:rsidP="00756C34">
            <w:pPr>
              <w:tabs>
                <w:tab w:val="left" w:pos="330"/>
                <w:tab w:val="center" w:pos="13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психолога «Що таке насильство? Як себе захистити»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лепбука</w:t>
            </w:r>
            <w:proofErr w:type="spellEnd"/>
          </w:p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Інтерактивне заняття «Стоп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2 - 4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74" w:type="dxa"/>
          </w:tcPr>
          <w:p w:rsidR="002F51D6" w:rsidRPr="004B0327" w:rsidRDefault="002F51D6" w:rsidP="00756C34">
            <w:pPr>
              <w:pStyle w:val="Default"/>
              <w:rPr>
                <w:sz w:val="28"/>
                <w:szCs w:val="28"/>
                <w:lang w:val="uk-UA"/>
              </w:rPr>
            </w:pPr>
            <w:r w:rsidRPr="004B0327">
              <w:rPr>
                <w:sz w:val="28"/>
                <w:szCs w:val="28"/>
                <w:lang w:val="uk-UA"/>
              </w:rPr>
              <w:t>Тренінг</w:t>
            </w:r>
          </w:p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0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Страшне слово «цькування»: як вилікуватися від </w:t>
            </w:r>
            <w:proofErr w:type="spellStart"/>
            <w:r w:rsidRPr="004B0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4B0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74" w:type="dxa"/>
          </w:tcPr>
          <w:p w:rsidR="002F51D6" w:rsidRDefault="002F51D6" w:rsidP="00756C34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ілактична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</w:t>
            </w:r>
            <w:r>
              <w:rPr>
                <w:sz w:val="28"/>
                <w:szCs w:val="28"/>
                <w:lang w:val="uk-UA"/>
              </w:rPr>
              <w:t>льство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Батьки,які опинилися в СЖО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74" w:type="dxa"/>
          </w:tcPr>
          <w:p w:rsidR="002F51D6" w:rsidRDefault="002F51D6" w:rsidP="00756C34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7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74" w:type="dxa"/>
          </w:tcPr>
          <w:p w:rsidR="002F51D6" w:rsidRDefault="002F51D6" w:rsidP="00756C34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для педагогів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Законодавство України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плакату «Ми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«Скажемо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«НІ»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7, 8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74" w:type="dxa"/>
          </w:tcPr>
          <w:p w:rsidR="002F51D6" w:rsidRPr="002A33FE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Мін</w:t>
            </w:r>
            <w:proofErr w:type="gram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і-</w:t>
            </w:r>
            <w:proofErr w:type="gram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тренінг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"Як </w:t>
            </w: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навчити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безпечної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поведінки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Інтернеті</w:t>
            </w:r>
            <w:proofErr w:type="spellEnd"/>
            <w:r w:rsidRPr="002A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психолога «Гострі кути»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Бесіда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ренінг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Віртуальний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терор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тролінг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кібербулінг</w:t>
            </w:r>
            <w:proofErr w:type="spellEnd"/>
            <w:r w:rsidRPr="002A3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Відеоролики «Безпечна школа», «Україна без насильства»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74" w:type="dxa"/>
          </w:tcPr>
          <w:p w:rsidR="002F51D6" w:rsidRPr="001D787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Круглий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батьків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Поговоримо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кібербулінг</w:t>
            </w:r>
            <w:proofErr w:type="spellEnd"/>
            <w:r w:rsidRPr="001D78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Батьки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здобувачів освіти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Діагностичне 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9 класи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Інтерактивне заняття для батьків 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буклетів</w:t>
            </w:r>
          </w:p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F51D6" w:rsidTr="00756C34">
        <w:tc>
          <w:tcPr>
            <w:tcW w:w="636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74" w:type="dxa"/>
          </w:tcPr>
          <w:p w:rsidR="002F51D6" w:rsidRDefault="002F51D6" w:rsidP="00756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Консультаційні бесіди для дітей, які опинилися в СЖО</w:t>
            </w:r>
          </w:p>
        </w:tc>
        <w:tc>
          <w:tcPr>
            <w:tcW w:w="1654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18" w:type="dxa"/>
          </w:tcPr>
          <w:p w:rsidR="002F51D6" w:rsidRDefault="002F51D6" w:rsidP="00756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</w:tbl>
    <w:p w:rsidR="00164CD7" w:rsidRDefault="00164CD7">
      <w:pPr>
        <w:rPr>
          <w:lang w:val="uk-UA"/>
        </w:rPr>
      </w:pPr>
    </w:p>
    <w:p w:rsidR="002C43A3" w:rsidRPr="002C43A3" w:rsidRDefault="002C43A3" w:rsidP="002C43A3">
      <w:pPr>
        <w:spacing w:after="0" w:line="295" w:lineRule="atLeast"/>
        <w:outlineLvl w:val="1"/>
        <w:rPr>
          <w:rFonts w:ascii="Arial" w:eastAsia="Times New Roman" w:hAnsi="Arial" w:cs="Arial"/>
          <w:color w:val="927848"/>
          <w:sz w:val="33"/>
          <w:szCs w:val="33"/>
          <w:lang w:eastAsia="ru-RU"/>
        </w:rPr>
      </w:pPr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Алгоритм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дій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працівника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навчального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закладу </w:t>
      </w:r>
      <w:proofErr w:type="gram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у</w:t>
      </w:r>
      <w:proofErr w:type="gram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разі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виявлення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випадку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насильства</w:t>
      </w:r>
      <w:proofErr w:type="spellEnd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 xml:space="preserve"> над </w:t>
      </w:r>
      <w:proofErr w:type="spellStart"/>
      <w:r w:rsidRPr="002C43A3">
        <w:rPr>
          <w:rFonts w:ascii="Arial" w:eastAsia="Times New Roman" w:hAnsi="Arial" w:cs="Arial"/>
          <w:color w:val="927848"/>
          <w:sz w:val="33"/>
          <w:szCs w:val="33"/>
          <w:lang w:eastAsia="ru-RU"/>
        </w:rPr>
        <w:t>дитиною</w:t>
      </w:r>
      <w:proofErr w:type="spellEnd"/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A3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</w:t>
      </w: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маєте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усній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</w:t>
      </w:r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справах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виявлений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кримінальну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міліцію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справах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справ.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до вас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звернулася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нею,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справ;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чинять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(95%), батьки (68%) та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(39%);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24% до 37%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зазнають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варіює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щоденного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</w:p>
    <w:p w:rsidR="002C43A3" w:rsidRPr="001A40D4" w:rsidRDefault="002C43A3" w:rsidP="002C43A3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проведенного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громадською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proofErr w:type="gram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іночий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консорціум</w:t>
      </w:r>
      <w:proofErr w:type="spellEnd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2C43A3" w:rsidRPr="002C43A3" w:rsidRDefault="002C43A3" w:rsidP="002C43A3">
      <w:pPr>
        <w:spacing w:after="0" w:line="295" w:lineRule="atLeast"/>
        <w:outlineLvl w:val="0"/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</w:pP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Дії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адміністрації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навчального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закладу </w:t>
      </w:r>
      <w:proofErr w:type="gram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у</w:t>
      </w:r>
      <w:proofErr w:type="gram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разі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отримання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повідомлення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про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жорстоке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поводження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з</w:t>
      </w:r>
      <w:proofErr w:type="spellEnd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 xml:space="preserve"> </w:t>
      </w:r>
      <w:proofErr w:type="spellStart"/>
      <w:r w:rsidRPr="002C43A3">
        <w:rPr>
          <w:rFonts w:ascii="Arial" w:eastAsia="Times New Roman" w:hAnsi="Arial" w:cs="Arial"/>
          <w:color w:val="927848"/>
          <w:kern w:val="36"/>
          <w:sz w:val="41"/>
          <w:szCs w:val="41"/>
          <w:lang w:eastAsia="ru-RU"/>
        </w:rPr>
        <w:t>дитиною</w:t>
      </w:r>
      <w:proofErr w:type="spellEnd"/>
    </w:p>
    <w:p w:rsidR="002C43A3" w:rsidRPr="001A40D4" w:rsidRDefault="002C43A3" w:rsidP="001A40D4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осіб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працівника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до</w:t>
      </w:r>
      <w:r w:rsidRPr="002C43A3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представника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адміністрації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жорстокого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поводження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нею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адміністратор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зобов’язаний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усне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оформити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</w:t>
      </w:r>
      <w:proofErr w:type="gram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ідомлення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письмово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зазначивши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кого та коли (дата, час)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належним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чином,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Закону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зазначено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</w:t>
      </w:r>
      <w:proofErr w:type="gram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ізвище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ім’я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по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батькові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місце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проживання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громадянина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викладено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суть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порушеного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письмове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повинно бути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підписано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заявником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заявниками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зазначенням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терміново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протягом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однієї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передати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цей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 до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територіального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ідрозділу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Служби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справах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місцем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проживання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Служба у справах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належним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чином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зареєструвати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</w:t>
      </w:r>
      <w:proofErr w:type="gram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ідомлення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законодавства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1A40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0795" w:rsidRPr="001A40D4" w:rsidRDefault="00F40795" w:rsidP="00F4079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Що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таке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"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" та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чому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про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нього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треба знати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всім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батькам</w:t>
      </w:r>
    </w:p>
    <w:p w:rsidR="00F40795" w:rsidRPr="001A40D4" w:rsidRDefault="00F40795" w:rsidP="001A40D4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Термін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»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з’явився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1990-х 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легкої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руки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британського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журналіста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Ендрю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Адамса. «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Bully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»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перекладається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англійської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як «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хуліган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» –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звідси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утворене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слово</w:t>
      </w:r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.Н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ауковці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досліджують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явище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вже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протягом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десятиліть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але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досі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існує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єдиного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визначення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даного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поняття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вікіпедії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можна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прочитати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наступне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визначення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цькування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)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англ.bully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–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залякувати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цькувати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задирати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)—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проявагресіїз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подальшим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залякуваннямособистостіі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появою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можливості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її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підпорядкування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собі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і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своїм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інтересам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Такаповедінкадає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можливість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людині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самоствердитися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рахунок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когось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заслужити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собі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загальний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авторитет (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ікіпедія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проявлятись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вигляді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психологічного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тиску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образи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приниження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погрози,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ігнорування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тощо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знущань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удари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поштовхи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принизливий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фізичний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контакт,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побиття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інше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). Не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ідко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фізичний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психологічний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тиск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об’єднуються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страждають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і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агресори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жертви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вони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переживають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емоційні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проблеми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вміють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будувати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стосунки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 людьми,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проблеми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психо-емоційного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розвитку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Вони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потребуватимуть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ідтримки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дорослих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допомогли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їм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розвинути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здорові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відношення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людьми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лише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але й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протягом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усього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їх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подальшого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життя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Як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зрозуміти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що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дитина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є жертвою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інгу</w:t>
      </w:r>
      <w:proofErr w:type="spellEnd"/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Діти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страждають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хотіти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йти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ж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плакати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вигадувати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хворобу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шкільні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· Вони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беруть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участь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спільній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класній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діяльності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соціальних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заходах. Часто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дитини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змінюється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поведінка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вонаусамітнюється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поводить себе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незвичайно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Дитина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починає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губити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гроші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речі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приходитьдодому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упорваному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одязі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поламаними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речами. Коли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їїзапитуєте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трапилося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-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реалістичо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пояснити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почати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говорити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про те,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щокинешколу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пропускає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заходи, в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приймають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участь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інші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Відсутність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контакту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однолітками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немає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друзів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зідзвонювань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ведеться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переписка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соцмережах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похід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повернення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звідти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наодинці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немає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кого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запитати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домашнє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завдання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Психосоматичні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ознаки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часті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хвороби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наприклад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ломота в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тілі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животі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вірусні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інфекції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Обмальовані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руки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специфічні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малюнки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полях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зошиті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Бажання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іншою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дорогою,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аніж</w:t>
      </w:r>
      <w:proofErr w:type="spellEnd"/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якою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йдуть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усі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інші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діти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Чому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важливо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вчасно</w:t>
      </w:r>
      <w:proofErr w:type="spellEnd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відреагувати</w:t>
      </w:r>
      <w:proofErr w:type="spellEnd"/>
    </w:p>
    <w:p w:rsidR="00F40795" w:rsidRPr="001A40D4" w:rsidRDefault="00F40795" w:rsidP="001A40D4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впливає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всіх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хто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бере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ньому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участь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або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спостерігає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деструктивні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наслідки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майбутньому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житті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хто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іддаються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втрачають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відчуття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емоційної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фізичної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безпеки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довіри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ісця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якому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перебувати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щодня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відчувають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безпорадність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страх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постійної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загрози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провокує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тривожні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депресивні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розлади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пригнічує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імунітет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підвищує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вразливість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різних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захворювань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втрачають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повагу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себе. Страхи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невпевненість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руйнують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здатність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формування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ідтримки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стосунків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однолітками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що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призводить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відчуття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самотності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втрачають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інтерес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ізних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форм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активності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не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нормально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навчатися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деяких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випадках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можна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простежити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зв’язок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між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потерпанням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розладами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харчуванням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анорексії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булімії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),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емоційної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сфери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(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депресіями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суїцидальною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поведінкою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).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хто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булять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частіше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інших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потрапляють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ситуації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де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проявляється</w:t>
      </w:r>
      <w:proofErr w:type="spellEnd"/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насилля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порушуються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закони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частіше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беруть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участь </w:t>
      </w:r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бійках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причетні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вандалізмі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залучаються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ранніх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статевих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стосунків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досвід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вживання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алкоголю та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наркотичних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речовин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хто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вимушені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спостерігати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часто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страждають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відчуття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безпорадності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етичного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конфлікту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втрутитись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ситуацію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бул</w:t>
      </w:r>
      <w:proofErr w:type="gram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інгу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ж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залишитись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осторонь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F40795" w:rsidRPr="001A40D4" w:rsidRDefault="00F40795" w:rsidP="001A40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·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потерпають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депресивних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станів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перезбудження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намагаються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менше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відвідувати</w:t>
      </w:r>
      <w:proofErr w:type="spellEnd"/>
      <w:r w:rsidRPr="001A40D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школу.</w:t>
      </w:r>
    </w:p>
    <w:p w:rsidR="002C43A3" w:rsidRDefault="008D213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7250" cy="4254500"/>
            <wp:effectExtent l="0" t="0" r="6350" b="0"/>
            <wp:docPr id="3" name="Рисунок 3" descr="D:\Загрузки\Buklet_bulling-1-1-768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Buklet_bulling-1-1-768x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39" w:rsidRPr="008D2139" w:rsidRDefault="008D2139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58078"/>
            <wp:effectExtent l="0" t="0" r="3175" b="9525"/>
            <wp:docPr id="4" name="Рисунок 4" descr="https://www.rl.kiev.ua/wp-content/uploads/2019/09/Buklet_bulling-2-1-1024x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l.kiev.ua/wp-content/uploads/2019/09/Buklet_bulling-2-1-1024x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139" w:rsidRPr="008D2139" w:rsidSect="0057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D4" w:rsidRDefault="001A40D4" w:rsidP="001A40D4">
      <w:pPr>
        <w:spacing w:after="0" w:line="240" w:lineRule="auto"/>
      </w:pPr>
      <w:r>
        <w:separator/>
      </w:r>
    </w:p>
  </w:endnote>
  <w:endnote w:type="continuationSeparator" w:id="0">
    <w:p w:rsidR="001A40D4" w:rsidRDefault="001A40D4" w:rsidP="001A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D4" w:rsidRDefault="001A40D4" w:rsidP="001A40D4">
      <w:pPr>
        <w:spacing w:after="0" w:line="240" w:lineRule="auto"/>
      </w:pPr>
      <w:r>
        <w:separator/>
      </w:r>
    </w:p>
  </w:footnote>
  <w:footnote w:type="continuationSeparator" w:id="0">
    <w:p w:rsidR="001A40D4" w:rsidRDefault="001A40D4" w:rsidP="001A4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487"/>
    <w:rsid w:val="00164CD7"/>
    <w:rsid w:val="001A40D4"/>
    <w:rsid w:val="002C43A3"/>
    <w:rsid w:val="002F51D6"/>
    <w:rsid w:val="00573166"/>
    <w:rsid w:val="008D2139"/>
    <w:rsid w:val="009B6487"/>
    <w:rsid w:val="00A068E4"/>
    <w:rsid w:val="00F4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5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5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2F51D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A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40D4"/>
  </w:style>
  <w:style w:type="paragraph" w:styleId="aa">
    <w:name w:val="footer"/>
    <w:basedOn w:val="a"/>
    <w:link w:val="ab"/>
    <w:uiPriority w:val="99"/>
    <w:semiHidden/>
    <w:unhideWhenUsed/>
    <w:rsid w:val="001A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5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5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2F51D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2021-10-31T18:55:00Z</dcterms:created>
  <dcterms:modified xsi:type="dcterms:W3CDTF">2021-05-07T20:18:00Z</dcterms:modified>
</cp:coreProperties>
</file>