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40" w:rsidRDefault="000C3B40" w:rsidP="000C3B40">
      <w:pPr>
        <w:pStyle w:val="1"/>
        <w:shd w:val="clear" w:color="auto" w:fill="FFFFFF"/>
        <w:spacing w:before="0" w:beforeAutospacing="0" w:after="0" w:afterAutospacing="0" w:line="336" w:lineRule="atLeast"/>
        <w:rPr>
          <w:rFonts w:ascii="Roboto" w:hAnsi="Roboto" w:cs="Segoe UI"/>
          <w:color w:val="4054B2"/>
          <w:spacing w:val="8"/>
          <w:sz w:val="63"/>
          <w:szCs w:val="63"/>
        </w:rPr>
      </w:pPr>
      <w:r>
        <w:rPr>
          <w:rFonts w:ascii="Roboto" w:hAnsi="Roboto" w:cs="Segoe UI"/>
          <w:color w:val="4054B2"/>
          <w:spacing w:val="8"/>
          <w:sz w:val="63"/>
          <w:szCs w:val="63"/>
        </w:rPr>
        <w:t>Публічна інформація</w:t>
      </w:r>
    </w:p>
    <w:p w:rsidR="000C3B40" w:rsidRDefault="000C3B40" w:rsidP="000C3B40">
      <w:pPr>
        <w:pStyle w:val="a3"/>
        <w:shd w:val="clear" w:color="auto" w:fill="FFFFFF"/>
        <w:spacing w:before="0" w:beforeAutospacing="0" w:line="336" w:lineRule="atLeast"/>
        <w:jc w:val="both"/>
        <w:rPr>
          <w:rFonts w:ascii="Roboto" w:hAnsi="Roboto"/>
          <w:color w:val="222222"/>
          <w:spacing w:val="8"/>
        </w:rPr>
      </w:pPr>
      <w:r>
        <w:rPr>
          <w:rStyle w:val="a4"/>
          <w:rFonts w:ascii="Roboto" w:hAnsi="Roboto"/>
          <w:color w:val="222222"/>
          <w:spacing w:val="8"/>
        </w:rPr>
        <w:t>Перелік інформації, що підлягає оприлюдненню у формі відкритих даних, розпорядником якої є Міністерство освіти і науки України</w:t>
      </w:r>
    </w:p>
    <w:p w:rsidR="000C3B40" w:rsidRDefault="000C3B40" w:rsidP="000C3B40">
      <w:pPr>
        <w:pStyle w:val="a3"/>
        <w:shd w:val="clear" w:color="auto" w:fill="FFFFFF"/>
        <w:spacing w:before="0" w:beforeAutospacing="0" w:line="336" w:lineRule="atLeast"/>
        <w:jc w:val="both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Відповідно до </w:t>
      </w:r>
      <w:hyperlink r:id="rId5" w:tgtFrame="_blank" w:history="1">
        <w:r>
          <w:rPr>
            <w:rStyle w:val="a5"/>
            <w:rFonts w:ascii="Roboto" w:hAnsi="Roboto"/>
            <w:color w:val="4054B2"/>
            <w:spacing w:val="8"/>
          </w:rPr>
          <w:t>Статті 30. «Прозорість та інформаційна відкритість закладу освіти» Закону України «Про освіту»</w:t>
        </w:r>
      </w:hyperlink>
    </w:p>
    <w:p w:rsidR="000C3B40" w:rsidRDefault="000C3B40" w:rsidP="000C3B40">
      <w:pPr>
        <w:numPr>
          <w:ilvl w:val="0"/>
          <w:numId w:val="2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Заклади освіти формують відкриті та загальнодоступні ресурси з інформацією про свою діяльність та оприлюднюють таку інформацію. Доступ до такої інформації осіб з порушенням зору може забезпечуватися в різних формах та з урахуванням можливостей закладу освіти.</w:t>
      </w:r>
    </w:p>
    <w:p w:rsidR="000C3B40" w:rsidRDefault="000C3B40" w:rsidP="000C3B40">
      <w:pPr>
        <w:numPr>
          <w:ilvl w:val="0"/>
          <w:numId w:val="2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Заклади освіти, що мають ліцензію на провадження освітньої діяльності, зобов’язані забезпечувати на своїх веб-сайтах (у разі їх відсутності – на веб-сайтах своїх засновників) відкритий доступ до такої інформації та документів: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статут закладу освіти;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ліцензії на провадження освітньої діяльності;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сертифікати про акредитацію освітніх програм, сертифікат про інституційну акредитацію закладу вищої освіти;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структура та органи управління закладу освіти;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кадровий склад закладу освіти згідно з ліцензійними умовами;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освітні програми, що реалізуються в закладі освіти, та перелік освітніх компонентів, що передбачені відповідною освітньою програмою;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територія обслуговування, закріплена за закладом освіти його засновником (для закладів дошкільної та загальної середньої освіти);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ліцензований обсяг та фактична кількість осіб, які навчаються у закладі освіти;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мова (мови) освітнього процесу;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наявність вакантних посад, порядок і умови проведення конкурсу на їх заміщення (у разі його проведення);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матеріально-технічне забезпечення закладу освіти (згідно з ліцензійними умовами);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напрями наукової та/або мистецької діяльності (для закладів вищої освіти);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наявність гуртожитків та вільних місць у них, розмір плати за проживання;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результати моніторингу якості освіти;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річний звіт про діяльність закладу освіти;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правила прийому до закладу освіти;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умови доступності закладу освіти для навчання осіб з особливими освітніми потребами;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розмір плати за навчання, підготовку, перепідготовку, підвищення кваліфікації здобувачів освіти;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перелік додаткових освітніх та інших послуг, їх вартість, порядок надання та оплати;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правила поведінки здобувача освіти в закладі освіти;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 xml:space="preserve">план заходів, спрямованих на запобігання та протидію </w:t>
      </w:r>
      <w:proofErr w:type="spellStart"/>
      <w:r>
        <w:rPr>
          <w:rFonts w:ascii="Roboto" w:hAnsi="Roboto"/>
          <w:color w:val="222222"/>
          <w:spacing w:val="8"/>
        </w:rPr>
        <w:t>булінгу</w:t>
      </w:r>
      <w:proofErr w:type="spellEnd"/>
      <w:r>
        <w:rPr>
          <w:rFonts w:ascii="Roboto" w:hAnsi="Roboto"/>
          <w:color w:val="222222"/>
          <w:spacing w:val="8"/>
        </w:rPr>
        <w:t xml:space="preserve"> (цькуванню) в закладі освіти;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 xml:space="preserve">порядок подання та розгляду (з дотриманням конфіденційності) заяв про випадки </w:t>
      </w:r>
      <w:proofErr w:type="spellStart"/>
      <w:r>
        <w:rPr>
          <w:rFonts w:ascii="Roboto" w:hAnsi="Roboto"/>
          <w:color w:val="222222"/>
          <w:spacing w:val="8"/>
        </w:rPr>
        <w:t>булінгу</w:t>
      </w:r>
      <w:proofErr w:type="spellEnd"/>
      <w:r>
        <w:rPr>
          <w:rFonts w:ascii="Roboto" w:hAnsi="Roboto"/>
          <w:color w:val="222222"/>
          <w:spacing w:val="8"/>
        </w:rPr>
        <w:t xml:space="preserve"> (цькування) в закладі освіти;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lastRenderedPageBreak/>
        <w:t xml:space="preserve">порядок реагування на доведені випадки </w:t>
      </w:r>
      <w:proofErr w:type="spellStart"/>
      <w:r>
        <w:rPr>
          <w:rFonts w:ascii="Roboto" w:hAnsi="Roboto"/>
          <w:color w:val="222222"/>
          <w:spacing w:val="8"/>
        </w:rPr>
        <w:t>булінгу</w:t>
      </w:r>
      <w:proofErr w:type="spellEnd"/>
      <w:r>
        <w:rPr>
          <w:rFonts w:ascii="Roboto" w:hAnsi="Roboto"/>
          <w:color w:val="222222"/>
          <w:spacing w:val="8"/>
        </w:rPr>
        <w:t xml:space="preserve"> (цькування) в закладі освіти та відповідальність осіб, причетних до </w:t>
      </w:r>
      <w:proofErr w:type="spellStart"/>
      <w:r>
        <w:rPr>
          <w:rFonts w:ascii="Roboto" w:hAnsi="Roboto"/>
          <w:color w:val="222222"/>
          <w:spacing w:val="8"/>
        </w:rPr>
        <w:t>булінгу</w:t>
      </w:r>
      <w:proofErr w:type="spellEnd"/>
      <w:r>
        <w:rPr>
          <w:rFonts w:ascii="Roboto" w:hAnsi="Roboto"/>
          <w:color w:val="222222"/>
          <w:spacing w:val="8"/>
        </w:rPr>
        <w:t xml:space="preserve"> (цькування);</w:t>
      </w:r>
    </w:p>
    <w:p w:rsidR="000C3B40" w:rsidRDefault="000C3B40" w:rsidP="000C3B40">
      <w:pPr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інша інформація, що оприлюднюється за рішенням закладу освіти або на вимогу законодавства.</w:t>
      </w:r>
    </w:p>
    <w:p w:rsidR="000C3B40" w:rsidRDefault="000C3B40" w:rsidP="000C3B40">
      <w:pPr>
        <w:numPr>
          <w:ilvl w:val="0"/>
          <w:numId w:val="4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Заклади освіти, що отримують публічні кошти, та їх засновники зобов’язані оприлюднювати на своїх веб-сайтах кошторис і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законодавством.</w:t>
      </w:r>
    </w:p>
    <w:p w:rsidR="000C3B40" w:rsidRDefault="000C3B40" w:rsidP="000C3B40">
      <w:pPr>
        <w:numPr>
          <w:ilvl w:val="0"/>
          <w:numId w:val="4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Інформація та документи, передбачені частинами другою і третьою цієї статті, якщо вони не віднесені до категорії інформації з обмеженим доступом, розміщуються для відкритого доступу не пізніше ніж через десять робочих днів з дня їх затвердження чи внесення змін до них, якщо інше не визначено законом.</w:t>
      </w:r>
    </w:p>
    <w:p w:rsidR="000C3B40" w:rsidRDefault="000C3B40" w:rsidP="000C3B40">
      <w:pPr>
        <w:numPr>
          <w:ilvl w:val="0"/>
          <w:numId w:val="4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r>
        <w:rPr>
          <w:rFonts w:ascii="Roboto" w:hAnsi="Roboto"/>
          <w:color w:val="222222"/>
          <w:spacing w:val="8"/>
        </w:rPr>
        <w:t>Перелік додаткової інформації, обов’язкової для оприлюднення закладами освіти, може визначатися спеціальними законами.</w:t>
      </w:r>
    </w:p>
    <w:p w:rsidR="000C3B40" w:rsidRDefault="000C3B40" w:rsidP="000C3B40">
      <w:pPr>
        <w:pStyle w:val="a3"/>
        <w:shd w:val="clear" w:color="auto" w:fill="FFFFFF"/>
        <w:spacing w:before="0" w:beforeAutospacing="0" w:line="336" w:lineRule="atLeast"/>
        <w:jc w:val="both"/>
        <w:rPr>
          <w:rFonts w:ascii="Roboto" w:hAnsi="Roboto"/>
          <w:color w:val="222222"/>
          <w:spacing w:val="8"/>
        </w:rPr>
      </w:pPr>
      <w:r>
        <w:rPr>
          <w:rStyle w:val="a4"/>
          <w:rFonts w:ascii="Roboto" w:hAnsi="Roboto"/>
          <w:color w:val="222222"/>
          <w:spacing w:val="8"/>
        </w:rPr>
        <w:t>Законодавство України про доступ до публічної інформації</w:t>
      </w:r>
    </w:p>
    <w:p w:rsidR="000C3B40" w:rsidRDefault="000C3B40" w:rsidP="000C3B40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hyperlink r:id="rId6" w:tgtFrame="_blank" w:history="1">
        <w:r>
          <w:rPr>
            <w:rStyle w:val="a5"/>
            <w:rFonts w:ascii="Roboto" w:hAnsi="Roboto"/>
            <w:color w:val="4054B2"/>
            <w:spacing w:val="8"/>
          </w:rPr>
          <w:t>Закон України від 13 січня 2011 року № 2939-VІ «Про доступ до публічної інформації» </w:t>
        </w:r>
      </w:hyperlink>
    </w:p>
    <w:p w:rsidR="000C3B40" w:rsidRDefault="000C3B40" w:rsidP="000C3B40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hyperlink r:id="rId7" w:tgtFrame="_blank" w:history="1">
        <w:r>
          <w:rPr>
            <w:rStyle w:val="a5"/>
            <w:rFonts w:ascii="Roboto" w:hAnsi="Roboto"/>
            <w:color w:val="4054B2"/>
            <w:spacing w:val="8"/>
          </w:rPr>
          <w:t>Указ Президента України від 05 травня 2011 року № 547 «Питання забезпечення органами виконавчої влади доступу до публічної інформації» </w:t>
        </w:r>
      </w:hyperlink>
    </w:p>
    <w:p w:rsidR="000C3B40" w:rsidRDefault="000C3B40" w:rsidP="000C3B40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hyperlink r:id="rId8" w:tgtFrame="_blank" w:history="1">
        <w:r>
          <w:rPr>
            <w:rStyle w:val="a5"/>
            <w:rFonts w:ascii="Roboto" w:hAnsi="Roboto"/>
            <w:color w:val="4054B2"/>
            <w:spacing w:val="8"/>
          </w:rPr>
          <w:t>Постанова Кабінету Міністрів України від 25 травня 2011 р. № 583 «Питання виконання Закону України «Про доступ до публічної інформації» в Секретаріаті Кабінету Міністрів України, центральних та місцевих органах виконавчої влади»</w:t>
        </w:r>
      </w:hyperlink>
    </w:p>
    <w:p w:rsidR="000C3B40" w:rsidRDefault="000C3B40" w:rsidP="000C3B40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hyperlink r:id="rId9" w:tgtFrame="_blank" w:history="1">
        <w:r>
          <w:rPr>
            <w:rStyle w:val="a5"/>
            <w:rFonts w:ascii="Roboto" w:hAnsi="Roboto"/>
            <w:color w:val="4054B2"/>
            <w:spacing w:val="8"/>
          </w:rPr>
          <w:t>Постанова Кабінету Міністрів України від 13 липня 2011 р. № 740 «Про затвердження граничних норм витрат на копіювання або друк документів, що надаються за запитом на інформацію» </w:t>
        </w:r>
      </w:hyperlink>
    </w:p>
    <w:p w:rsidR="000C3B40" w:rsidRDefault="000C3B40" w:rsidP="000C3B40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hyperlink r:id="rId10" w:tgtFrame="_blank" w:history="1">
        <w:r>
          <w:rPr>
            <w:rStyle w:val="a5"/>
            <w:rFonts w:ascii="Roboto" w:hAnsi="Roboto"/>
            <w:color w:val="4054B2"/>
            <w:spacing w:val="8"/>
          </w:rPr>
          <w:t>Постанова Кабінету Міністрів України від 21 листопада 2011 р. № 1277 «Питання системи обліку публічної інформації» </w:t>
        </w:r>
      </w:hyperlink>
    </w:p>
    <w:p w:rsidR="000C3B40" w:rsidRDefault="000C3B40" w:rsidP="000C3B40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hyperlink r:id="rId11" w:tgtFrame="_blank" w:history="1">
        <w:r>
          <w:rPr>
            <w:rStyle w:val="a5"/>
            <w:rFonts w:ascii="Roboto" w:hAnsi="Roboto"/>
            <w:color w:val="4054B2"/>
            <w:spacing w:val="8"/>
          </w:rPr>
          <w:t>Наказ Міністерства освіти і науки України від 04.09.2014 № 981 «Про затвердження Положення про забезпечення доступу до публічної інформації у Міністерстві освіти і науки України», зареєстрований в Міністерстві юстиції України 23 вересня 2014 р. за № 1154/25931</w:t>
        </w:r>
      </w:hyperlink>
    </w:p>
    <w:p w:rsidR="000C3B40" w:rsidRDefault="000C3B40" w:rsidP="000C3B40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hyperlink r:id="rId12" w:tgtFrame="_blank" w:history="1">
        <w:r>
          <w:rPr>
            <w:rStyle w:val="a5"/>
            <w:rFonts w:ascii="Roboto" w:hAnsi="Roboto"/>
            <w:color w:val="4054B2"/>
            <w:spacing w:val="8"/>
          </w:rPr>
          <w:t>Наказ Міністерства освіти і науки України від 04.09.2014 № 982 «Про затвердження Розміру фактичних витрат на копіювання або друк документів, що надаються за запитом на інформацію, розпорядником якої є Міністерство освіти і науки України, та Порядку відшкодування цих витрат», зареєстрований в Міністерстві юстиції України 23 вересня 2014 р., за № 1155/25932 </w:t>
        </w:r>
      </w:hyperlink>
    </w:p>
    <w:p w:rsidR="000C3B40" w:rsidRDefault="000C3B40" w:rsidP="000C3B40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hyperlink r:id="rId13" w:tgtFrame="_blank" w:history="1">
        <w:r>
          <w:rPr>
            <w:rStyle w:val="a5"/>
            <w:rFonts w:ascii="Roboto" w:hAnsi="Roboto"/>
            <w:color w:val="2A3C91"/>
            <w:spacing w:val="8"/>
          </w:rPr>
          <w:t>Наказ Міністерства освіти і науки України від 18.03. 2015 № 319 «Про затвердження Переліку службової інформації, що є власністю держави»</w:t>
        </w:r>
      </w:hyperlink>
    </w:p>
    <w:p w:rsidR="000C3B40" w:rsidRDefault="000C3B40" w:rsidP="000C3B40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textAlignment w:val="baseline"/>
        <w:rPr>
          <w:rFonts w:ascii="Roboto" w:hAnsi="Roboto"/>
          <w:color w:val="222222"/>
          <w:spacing w:val="8"/>
        </w:rPr>
      </w:pPr>
      <w:hyperlink r:id="rId14" w:tgtFrame="_blank" w:history="1">
        <w:r>
          <w:rPr>
            <w:rStyle w:val="a5"/>
            <w:rFonts w:ascii="Roboto" w:hAnsi="Roboto"/>
            <w:color w:val="4054B2"/>
            <w:spacing w:val="8"/>
          </w:rPr>
          <w:t>Наказ Міністерства освіти і науки України від 16.07. 2019 № 983 «Про затвердження Переліку інформації, що підлягає оприлюдненню у формі відкритих даних, розпорядником якої є Міністерство освіти і науки України</w:t>
        </w:r>
      </w:hyperlink>
    </w:p>
    <w:p w:rsidR="00286580" w:rsidRPr="00286580" w:rsidRDefault="00286580" w:rsidP="002865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286580" w:rsidRPr="00286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67F4"/>
    <w:multiLevelType w:val="multilevel"/>
    <w:tmpl w:val="7120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56A01"/>
    <w:multiLevelType w:val="multilevel"/>
    <w:tmpl w:val="C780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861B7"/>
    <w:multiLevelType w:val="multilevel"/>
    <w:tmpl w:val="CBFC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F179B"/>
    <w:multiLevelType w:val="multilevel"/>
    <w:tmpl w:val="8E446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CB7B59"/>
    <w:multiLevelType w:val="multilevel"/>
    <w:tmpl w:val="9FD8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01"/>
    <w:rsid w:val="000C3B40"/>
    <w:rsid w:val="00184701"/>
    <w:rsid w:val="0027310B"/>
    <w:rsid w:val="00286580"/>
    <w:rsid w:val="005468CF"/>
    <w:rsid w:val="009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3191C-04A4-433E-81D9-047B6407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468CF"/>
    <w:rPr>
      <w:b/>
      <w:bCs/>
    </w:rPr>
  </w:style>
  <w:style w:type="character" w:styleId="a5">
    <w:name w:val="Hyperlink"/>
    <w:basedOn w:val="a0"/>
    <w:uiPriority w:val="99"/>
    <w:semiHidden/>
    <w:unhideWhenUsed/>
    <w:rsid w:val="005468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B4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4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583-2011-%D0%BF" TargetMode="External"/><Relationship Id="rId13" Type="http://schemas.openxmlformats.org/officeDocument/2006/relationships/hyperlink" Target="https://mon.gov.ua/storage/app/media/news/%D0%9D%D0%BE%D0%B2%D0%B8%D0%BD%D0%B8/2018/11/21/nmo-31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547/2011" TargetMode="External"/><Relationship Id="rId12" Type="http://schemas.openxmlformats.org/officeDocument/2006/relationships/hyperlink" Target="http://zakon.rada.gov.ua/laws/show/z1155-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939-17" TargetMode="External"/><Relationship Id="rId11" Type="http://schemas.openxmlformats.org/officeDocument/2006/relationships/hyperlink" Target="http://zakon.rada.gov.ua/laws/show/z1154-14" TargetMode="External"/><Relationship Id="rId5" Type="http://schemas.openxmlformats.org/officeDocument/2006/relationships/hyperlink" Target="https://kodeksy.com.ua/pro_osvitu/statja-30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.rada.gov.ua/laws/show/1277-2011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740-2011-%D0%BF" TargetMode="External"/><Relationship Id="rId14" Type="http://schemas.openxmlformats.org/officeDocument/2006/relationships/hyperlink" Target="https://mon.gov.ua/ua/npa/pro-zatverdzhennya-pereliku-informaciyi-sho-pidlyagaye-oprilyudnennyu-u-formi-vidkritih-danih-rozporyadnikom-yakoyi-ye-ministerstvo-osviti-i-nauki-ukrayi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3896</Words>
  <Characters>2221</Characters>
  <Application>Microsoft Office Word</Application>
  <DocSecurity>0</DocSecurity>
  <Lines>18</Lines>
  <Paragraphs>12</Paragraphs>
  <ScaleCrop>false</ScaleCrop>
  <Company>Microsoft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2020-12-01T11:14:00Z</dcterms:created>
  <dcterms:modified xsi:type="dcterms:W3CDTF">2020-12-01T11:55:00Z</dcterms:modified>
</cp:coreProperties>
</file>