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E0" w:rsidRPr="005449E0" w:rsidRDefault="005449E0" w:rsidP="005449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5449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Надання додаткових освітніх послуг (гуртки, секції тощо) у державних та комунальних навчальних закладах визначаються наступними нормативними документами: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- Законом України «Про загальну середню освіту»;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- постановою Кабінету Міністрів України від 27 серпня 2010 р. № 796 «Про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власності»;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- наказом Міністерства освіти і науки України, Міністерства </w:t>
      </w:r>
      <w:proofErr w:type="spellStart"/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економікиУкраїни</w:t>
      </w:r>
      <w:proofErr w:type="spellEnd"/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та Міністерства </w:t>
      </w:r>
      <w:proofErr w:type="spellStart"/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фінансівУкраїни</w:t>
      </w:r>
      <w:proofErr w:type="spellEnd"/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 xml:space="preserve"> від 23 липня 2010 № 736/902/758 «Про затвердження порядків надання платних послуг державними та комунальними навчальними закладами»;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- наказом Міністерства освіти і науки України від 11 березня 2002 № 183 «Про затвердження Типового договору про навчання, підготовку, перепідготовку, підвищення кваліфікації або про надання додаткових освітніх послуг навчальними закладами»;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- постановою Кабінету Міністрів України від 28 лютого 2002 р. № 228 «Про затвердження Порядку складання, розгляду затвердження та основних вимог до виконання кошторисів бюджетних установ».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Перелік платних послуг, затверджений постановою Кабінету Міністрів України № 796 (із змінами), враховує зміни у законодавстві, що відбулись протягом останніх років, конкретизує та узгоджує платну діяльність у сфері освіти з іншими нормативним актами.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Порядок надання платних послуг державними та комунальними навчальними закладами врегульовано спільним наказом Міністерства освіти і науки України, Міністерства економіки України та Міністерства фінансів України від 23.07.2010 № 736/902/758 «Про затвердження порядків надання платних послуг державними та комунальними навчальними закладами», зареєстрованим в Міністерстві</w:t>
      </w:r>
    </w:p>
    <w:p w:rsidR="005449E0" w:rsidRPr="005449E0" w:rsidRDefault="005449E0" w:rsidP="0054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5449E0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uk-UA"/>
        </w:rPr>
        <w:t>юстиції України 30 листопада 2010 р. за № 1196/18491.</w:t>
      </w:r>
    </w:p>
    <w:p w:rsidR="005449E0" w:rsidRDefault="005449E0" w:rsidP="005449E0">
      <w:pPr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</w:pPr>
    </w:p>
    <w:p w:rsidR="005449E0" w:rsidRDefault="005449E0" w:rsidP="005449E0">
      <w:pPr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</w:pPr>
      <w:bookmarkStart w:id="0" w:name="_GoBack"/>
      <w:bookmarkEnd w:id="0"/>
    </w:p>
    <w:p w:rsidR="005449E0" w:rsidRDefault="005449E0" w:rsidP="005449E0">
      <w:pPr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i/>
          <w:iCs/>
          <w:color w:val="212529"/>
          <w:sz w:val="27"/>
          <w:szCs w:val="27"/>
          <w:lang w:eastAsia="uk-UA"/>
        </w:rPr>
      </w:pPr>
    </w:p>
    <w:p w:rsidR="005449E0" w:rsidRPr="005449E0" w:rsidRDefault="005449E0" w:rsidP="008177EE">
      <w:pPr>
        <w:rPr>
          <w:rFonts w:ascii="Times New Roman" w:hAnsi="Times New Roman" w:cs="Times New Roman"/>
          <w:b/>
          <w:sz w:val="28"/>
          <w:szCs w:val="28"/>
        </w:rPr>
      </w:pPr>
    </w:p>
    <w:sectPr w:rsidR="005449E0" w:rsidRPr="005449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6A70"/>
    <w:multiLevelType w:val="multilevel"/>
    <w:tmpl w:val="275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F0B7B"/>
    <w:multiLevelType w:val="hybridMultilevel"/>
    <w:tmpl w:val="42040A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B7"/>
    <w:rsid w:val="00103DB7"/>
    <w:rsid w:val="004E42E8"/>
    <w:rsid w:val="005449E0"/>
    <w:rsid w:val="008177EE"/>
    <w:rsid w:val="00C024DC"/>
    <w:rsid w:val="00D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AA1B3-04A7-486D-86EC-22BE90AF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4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49E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5449E0"/>
    <w:rPr>
      <w:b/>
      <w:bCs/>
    </w:rPr>
  </w:style>
  <w:style w:type="character" w:styleId="a4">
    <w:name w:val="Emphasis"/>
    <w:basedOn w:val="a0"/>
    <w:uiPriority w:val="20"/>
    <w:qFormat/>
    <w:rsid w:val="005449E0"/>
    <w:rPr>
      <w:i/>
      <w:iCs/>
    </w:rPr>
  </w:style>
  <w:style w:type="paragraph" w:styleId="a5">
    <w:name w:val="Normal (Web)"/>
    <w:basedOn w:val="a"/>
    <w:uiPriority w:val="99"/>
    <w:semiHidden/>
    <w:unhideWhenUsed/>
    <w:rsid w:val="0054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544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2020-05-21T12:09:00Z</dcterms:created>
  <dcterms:modified xsi:type="dcterms:W3CDTF">2020-12-01T10:45:00Z</dcterms:modified>
</cp:coreProperties>
</file>