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F8" w:rsidRDefault="005938F8" w:rsidP="005938F8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</w:p>
    <w:tbl>
      <w:tblPr>
        <w:tblW w:w="0" w:type="auto"/>
        <w:tblLook w:val="04A0"/>
      </w:tblPr>
      <w:tblGrid>
        <w:gridCol w:w="4927"/>
        <w:gridCol w:w="4927"/>
      </w:tblGrid>
      <w:tr w:rsidR="005938F8" w:rsidTr="005938F8">
        <w:tc>
          <w:tcPr>
            <w:tcW w:w="4927" w:type="dxa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  <w:sz w:val="27"/>
                <w:szCs w:val="27"/>
                <w:lang w:val="uk-UA"/>
              </w:rPr>
              <w:t xml:space="preserve">                               </w:t>
            </w:r>
          </w:p>
        </w:tc>
        <w:tc>
          <w:tcPr>
            <w:tcW w:w="4927" w:type="dxa"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5938F8" w:rsidRDefault="005938F8" w:rsidP="005938F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938F8" w:rsidRDefault="005938F8" w:rsidP="005938F8">
      <w:pPr>
        <w:pStyle w:val="a3"/>
        <w:spacing w:before="0" w:beforeAutospacing="0" w:after="0" w:afterAutospacing="0"/>
        <w:jc w:val="center"/>
        <w:rPr>
          <w:rFonts w:ascii="Verdana" w:hAnsi="Verdana"/>
          <w:lang w:val="uk-UA"/>
        </w:rPr>
      </w:pPr>
      <w:r>
        <w:rPr>
          <w:rStyle w:val="a4"/>
          <w:color w:val="000000"/>
          <w:sz w:val="28"/>
          <w:szCs w:val="28"/>
        </w:rPr>
        <w:t>План</w:t>
      </w:r>
      <w:r>
        <w:rPr>
          <w:rStyle w:val="a4"/>
          <w:color w:val="000000"/>
          <w:sz w:val="28"/>
          <w:szCs w:val="28"/>
          <w:lang w:val="uk-UA"/>
        </w:rPr>
        <w:t xml:space="preserve"> заході</w:t>
      </w:r>
      <w:proofErr w:type="gramStart"/>
      <w:r>
        <w:rPr>
          <w:rStyle w:val="a4"/>
          <w:color w:val="000000"/>
          <w:sz w:val="28"/>
          <w:szCs w:val="28"/>
          <w:lang w:val="uk-UA"/>
        </w:rPr>
        <w:t>в</w:t>
      </w:r>
      <w:proofErr w:type="gramEnd"/>
    </w:p>
    <w:p w:rsidR="005938F8" w:rsidRDefault="005938F8" w:rsidP="005938F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  <w:lang w:val="uk-UA"/>
        </w:rPr>
      </w:pPr>
      <w:proofErr w:type="spellStart"/>
      <w:r>
        <w:rPr>
          <w:rStyle w:val="a4"/>
          <w:color w:val="000000"/>
          <w:sz w:val="28"/>
          <w:szCs w:val="28"/>
        </w:rPr>
        <w:t>роботи</w:t>
      </w:r>
      <w:proofErr w:type="spellEnd"/>
      <w:r>
        <w:rPr>
          <w:rStyle w:val="a4"/>
          <w:color w:val="000000"/>
          <w:sz w:val="28"/>
          <w:szCs w:val="28"/>
        </w:rPr>
        <w:t xml:space="preserve">  </w:t>
      </w:r>
      <w:proofErr w:type="spellStart"/>
      <w:r>
        <w:rPr>
          <w:rStyle w:val="a4"/>
          <w:color w:val="000000"/>
          <w:sz w:val="28"/>
          <w:szCs w:val="28"/>
        </w:rPr>
        <w:t>з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питань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запобігання</w:t>
      </w:r>
      <w:proofErr w:type="spellEnd"/>
      <w:r>
        <w:rPr>
          <w:rStyle w:val="a4"/>
          <w:color w:val="000000"/>
          <w:sz w:val="28"/>
          <w:szCs w:val="28"/>
        </w:rPr>
        <w:t xml:space="preserve">  та </w:t>
      </w:r>
      <w:proofErr w:type="spellStart"/>
      <w:r>
        <w:rPr>
          <w:rStyle w:val="a4"/>
          <w:color w:val="000000"/>
          <w:sz w:val="28"/>
          <w:szCs w:val="28"/>
        </w:rPr>
        <w:t>виявлення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корупції</w:t>
      </w:r>
      <w:proofErr w:type="spellEnd"/>
      <w:r>
        <w:rPr>
          <w:rStyle w:val="a4"/>
          <w:color w:val="000000"/>
          <w:sz w:val="28"/>
          <w:szCs w:val="28"/>
        </w:rPr>
        <w:t> на  201</w:t>
      </w:r>
      <w:r>
        <w:rPr>
          <w:rStyle w:val="a4"/>
          <w:color w:val="000000"/>
          <w:sz w:val="28"/>
          <w:szCs w:val="28"/>
          <w:lang w:val="uk-UA"/>
        </w:rPr>
        <w:t>9-2020</w:t>
      </w:r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a4"/>
          <w:color w:val="000000"/>
          <w:sz w:val="28"/>
          <w:szCs w:val="28"/>
          <w:lang w:val="uk-UA"/>
        </w:rPr>
        <w:t>.</w:t>
      </w:r>
    </w:p>
    <w:tbl>
      <w:tblPr>
        <w:tblW w:w="95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5"/>
        <w:gridCol w:w="4600"/>
        <w:gridCol w:w="1955"/>
        <w:gridCol w:w="1615"/>
      </w:tblGrid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a4"/>
                <w:sz w:val="28"/>
                <w:szCs w:val="28"/>
              </w:rPr>
              <w:t>Назва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заходу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a4"/>
                <w:sz w:val="28"/>
                <w:szCs w:val="28"/>
              </w:rPr>
              <w:t>Відповідальні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за </w:t>
            </w:r>
            <w:proofErr w:type="spellStart"/>
            <w:r>
              <w:rPr>
                <w:rStyle w:val="a4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a4"/>
                <w:sz w:val="28"/>
                <w:szCs w:val="28"/>
              </w:rPr>
              <w:t>Термін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sz w:val="28"/>
                <w:szCs w:val="28"/>
              </w:rPr>
              <w:t>виконання</w:t>
            </w:r>
            <w:proofErr w:type="spellEnd"/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роз’яснювальної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положень</w:t>
            </w:r>
            <w:proofErr w:type="spellEnd"/>
            <w:r>
              <w:rPr>
                <w:sz w:val="28"/>
                <w:szCs w:val="28"/>
              </w:rPr>
              <w:t xml:space="preserve">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корупції</w:t>
            </w:r>
            <w:proofErr w:type="spellEnd"/>
            <w:r>
              <w:rPr>
                <w:sz w:val="28"/>
                <w:szCs w:val="28"/>
              </w:rPr>
              <w:t xml:space="preserve">»,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очищення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»,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 «Про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протидію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легалізації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відмиванню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доходів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одержаних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злочинним</w:t>
            </w:r>
            <w:proofErr w:type="spellEnd"/>
            <w:r>
              <w:rPr>
                <w:sz w:val="28"/>
                <w:szCs w:val="28"/>
              </w:rPr>
              <w:t xml:space="preserve"> шляхом,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тероризму</w:t>
            </w:r>
            <w:proofErr w:type="spellEnd"/>
            <w:r>
              <w:rPr>
                <w:sz w:val="28"/>
                <w:szCs w:val="28"/>
              </w:rPr>
              <w:t xml:space="preserve">», «Про </w:t>
            </w:r>
            <w:proofErr w:type="spellStart"/>
            <w:r>
              <w:rPr>
                <w:sz w:val="28"/>
                <w:szCs w:val="28"/>
              </w:rPr>
              <w:t>державну</w:t>
            </w:r>
            <w:proofErr w:type="spellEnd"/>
            <w:r>
              <w:rPr>
                <w:sz w:val="28"/>
                <w:szCs w:val="28"/>
              </w:rPr>
              <w:t xml:space="preserve"> службу»</w:t>
            </w:r>
            <w:proofErr w:type="gram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Х.І.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в </w:t>
            </w:r>
            <w:proofErr w:type="spellStart"/>
            <w:r>
              <w:rPr>
                <w:sz w:val="28"/>
                <w:szCs w:val="28"/>
              </w:rPr>
              <w:t>нарадах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метою </w:t>
            </w:r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положень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антикорупційного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законодавства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обговорення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корупційних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наведених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оприлюдненому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іально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уповноваженого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антикорупційної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протидії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корупції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Х.І.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Направлення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визначеною</w:t>
            </w:r>
            <w:proofErr w:type="spellEnd"/>
            <w:r>
              <w:rPr>
                <w:sz w:val="28"/>
                <w:szCs w:val="28"/>
              </w:rPr>
              <w:t xml:space="preserve"> потребою на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ідвищення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кваліфікації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професійними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програмами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тематичних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короткотермінових</w:t>
            </w:r>
            <w:proofErr w:type="spellEnd"/>
            <w:r>
              <w:rPr>
                <w:sz w:val="28"/>
                <w:szCs w:val="28"/>
              </w:rPr>
              <w:t xml:space="preserve">   </w:t>
            </w:r>
            <w:proofErr w:type="spellStart"/>
            <w:r>
              <w:rPr>
                <w:sz w:val="28"/>
                <w:szCs w:val="28"/>
              </w:rPr>
              <w:t>семінарів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протидії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корупції</w:t>
            </w:r>
            <w:proofErr w:type="spellEnd"/>
            <w:r>
              <w:rPr>
                <w:sz w:val="28"/>
                <w:szCs w:val="28"/>
              </w:rPr>
              <w:t xml:space="preserve"> в Центр </w:t>
            </w:r>
            <w:proofErr w:type="spellStart"/>
            <w:r>
              <w:rPr>
                <w:sz w:val="28"/>
                <w:szCs w:val="28"/>
              </w:rPr>
              <w:t>перепідготовки</w:t>
            </w:r>
            <w:proofErr w:type="spellEnd"/>
            <w:r>
              <w:rPr>
                <w:sz w:val="28"/>
                <w:szCs w:val="28"/>
              </w:rPr>
              <w:t xml:space="preserve"> та  </w:t>
            </w:r>
            <w:proofErr w:type="spellStart"/>
            <w:r>
              <w:rPr>
                <w:sz w:val="28"/>
                <w:szCs w:val="28"/>
              </w:rPr>
              <w:t>підвищення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кваліфікації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Шемберко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Н.Т.. д</w:t>
            </w:r>
            <w:proofErr w:type="spellStart"/>
            <w:r>
              <w:rPr>
                <w:sz w:val="28"/>
                <w:szCs w:val="28"/>
              </w:rPr>
              <w:t>иректор</w:t>
            </w:r>
            <w:proofErr w:type="spellEnd"/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наявністю коштів</w:t>
            </w:r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якісного</w:t>
            </w:r>
            <w:proofErr w:type="spellEnd"/>
            <w:r>
              <w:rPr>
                <w:sz w:val="28"/>
                <w:szCs w:val="28"/>
              </w:rPr>
              <w:t xml:space="preserve"> добору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розстановки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кадрів</w:t>
            </w:r>
            <w:proofErr w:type="spellEnd"/>
            <w:r>
              <w:rPr>
                <w:sz w:val="28"/>
                <w:szCs w:val="28"/>
              </w:rPr>
              <w:t xml:space="preserve"> на засадах  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об’єктивної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щорічної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   </w:t>
            </w:r>
            <w:proofErr w:type="spellStart"/>
            <w:r>
              <w:rPr>
                <w:sz w:val="28"/>
                <w:szCs w:val="28"/>
              </w:rPr>
              <w:t>покладених</w:t>
            </w:r>
            <w:proofErr w:type="spellEnd"/>
            <w:r>
              <w:rPr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sz w:val="28"/>
                <w:szCs w:val="28"/>
              </w:rPr>
              <w:t>обов’язків</w:t>
            </w:r>
            <w:proofErr w:type="spellEnd"/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також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вжиття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виявлення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усунення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конфлікту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інтересі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Шемберко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Н.Т. д</w:t>
            </w:r>
            <w:proofErr w:type="spellStart"/>
            <w:r>
              <w:rPr>
                <w:sz w:val="28"/>
                <w:szCs w:val="28"/>
              </w:rPr>
              <w:t>иректор</w:t>
            </w:r>
            <w:proofErr w:type="spellEnd"/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sz w:val="28"/>
                <w:szCs w:val="28"/>
              </w:rPr>
              <w:t>проведенні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службових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proofErr w:type="gramStart"/>
            <w:r>
              <w:rPr>
                <w:sz w:val="28"/>
                <w:szCs w:val="28"/>
              </w:rPr>
              <w:t>перев</w:t>
            </w:r>
            <w:proofErr w:type="gramEnd"/>
            <w:r>
              <w:rPr>
                <w:sz w:val="28"/>
                <w:szCs w:val="28"/>
              </w:rPr>
              <w:t>ірок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метою </w:t>
            </w:r>
            <w:proofErr w:type="spellStart"/>
            <w:r>
              <w:rPr>
                <w:sz w:val="28"/>
                <w:szCs w:val="28"/>
              </w:rPr>
              <w:t>виявлення</w:t>
            </w:r>
            <w:proofErr w:type="spellEnd"/>
            <w:r>
              <w:rPr>
                <w:sz w:val="28"/>
                <w:szCs w:val="28"/>
              </w:rPr>
              <w:t xml:space="preserve"> причин та умов,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сприяли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вчиненню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корупційного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правопорушення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антикорупційного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Кривень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Х.І.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негайного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реагування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повідомлення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наявність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конфлікту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інтересі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особисто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інший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спосіб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передбачений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Х.І.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перев</w:t>
            </w:r>
            <w:proofErr w:type="gramEnd"/>
            <w:r>
              <w:rPr>
                <w:sz w:val="28"/>
                <w:szCs w:val="28"/>
              </w:rPr>
              <w:t>ірки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proofErr w:type="spellStart"/>
            <w:r>
              <w:rPr>
                <w:sz w:val="28"/>
                <w:szCs w:val="28"/>
              </w:rPr>
              <w:t>організаційно-розпорядчих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метою </w:t>
            </w:r>
            <w:proofErr w:type="spellStart"/>
            <w:r>
              <w:rPr>
                <w:sz w:val="28"/>
                <w:szCs w:val="28"/>
              </w:rPr>
              <w:t>виявлення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чинників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сприяють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можуть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сприяти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вчиненню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корупційних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правопорушень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Х.І.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Підготовка та розміщення на офіційному </w:t>
            </w:r>
            <w:proofErr w:type="spellStart"/>
            <w:r>
              <w:rPr>
                <w:sz w:val="28"/>
                <w:szCs w:val="28"/>
                <w:lang w:val="uk-UA"/>
              </w:rPr>
              <w:t>веб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сайті центру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 матеріалів щодо реалізації заходів з питань запобігання та протидії корупції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 з метою додержання принципів прозорості та відкритості у своїй діяльності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Х.І.</w:t>
            </w:r>
          </w:p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Дзера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01.12.2019</w:t>
            </w:r>
          </w:p>
        </w:tc>
      </w:tr>
      <w:tr w:rsidR="005938F8" w:rsidTr="005938F8"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Інформування громадськості про вжиті заходи щодо запобігання і виявлення корупції та про осіб притягнутих до відповідальності за вчинення корупційних правопорушень на офіційному </w:t>
            </w:r>
            <w:proofErr w:type="spellStart"/>
            <w:r>
              <w:rPr>
                <w:sz w:val="28"/>
                <w:szCs w:val="28"/>
                <w:lang w:val="uk-UA"/>
              </w:rPr>
              <w:t>веб-сайті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школи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Х.І.</w:t>
            </w:r>
          </w:p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Дзера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М.Ю</w:t>
            </w:r>
            <w:r>
              <w:rPr>
                <w:sz w:val="28"/>
                <w:szCs w:val="28"/>
              </w:rPr>
              <w:t>  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8F8" w:rsidRDefault="005938F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потребою</w:t>
            </w:r>
          </w:p>
        </w:tc>
      </w:tr>
    </w:tbl>
    <w:p w:rsidR="00FB3327" w:rsidRDefault="00FB3327"/>
    <w:sectPr w:rsidR="00FB33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938F8"/>
    <w:rsid w:val="005938F8"/>
    <w:rsid w:val="00FB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93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946</Characters>
  <Application>Microsoft Office Word</Application>
  <DocSecurity>0</DocSecurity>
  <Lines>7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2020-01-23T13:45:00Z</dcterms:created>
  <dcterms:modified xsi:type="dcterms:W3CDTF">2020-01-23T13:45:00Z</dcterms:modified>
</cp:coreProperties>
</file>