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Схвалено Затверджую педагогічною радою директор школи протокол №</w:t>
      </w:r>
    </w:p>
    <w:p w:rsidR="003C76B0" w:rsidRPr="003C76B0" w:rsidRDefault="003C76B0" w:rsidP="003C76B0">
      <w:pPr>
        <w:spacing w:line="276" w:lineRule="auto"/>
        <w:jc w:val="both"/>
        <w:rPr>
          <w:rFonts w:ascii="Times New Roman" w:hAnsi="Times New Roman" w:cs="Times New Roman"/>
        </w:rPr>
      </w:pP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Гнатюк  І. Й. наказ від___________________№_____</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ПОЛОЖЕННЯ</w:t>
      </w:r>
    </w:p>
    <w:p w:rsidR="003C76B0" w:rsidRPr="003C76B0" w:rsidRDefault="003C76B0" w:rsidP="003C76B0">
      <w:pPr>
        <w:spacing w:line="276" w:lineRule="auto"/>
        <w:jc w:val="both"/>
        <w:rPr>
          <w:rFonts w:ascii="Times New Roman" w:hAnsi="Times New Roman" w:cs="Times New Roman"/>
        </w:rPr>
      </w:pP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про академічну доброчесність учасників освітнього процесу</w:t>
      </w:r>
    </w:p>
    <w:p w:rsidR="003C76B0" w:rsidRPr="003C76B0" w:rsidRDefault="003C76B0" w:rsidP="003C76B0">
      <w:pPr>
        <w:spacing w:line="276" w:lineRule="auto"/>
        <w:jc w:val="both"/>
        <w:rPr>
          <w:rFonts w:ascii="Times New Roman" w:hAnsi="Times New Roman" w:cs="Times New Roman"/>
        </w:rPr>
      </w:pPr>
    </w:p>
    <w:p w:rsidR="003C76B0" w:rsidRPr="003C76B0" w:rsidRDefault="003C76B0" w:rsidP="003C76B0">
      <w:pPr>
        <w:spacing w:line="276" w:lineRule="auto"/>
        <w:jc w:val="both"/>
        <w:rPr>
          <w:rFonts w:ascii="Times New Roman" w:hAnsi="Times New Roman" w:cs="Times New Roman"/>
        </w:rPr>
      </w:pPr>
      <w:proofErr w:type="spellStart"/>
      <w:r w:rsidRPr="003C76B0">
        <w:rPr>
          <w:rFonts w:ascii="Times New Roman" w:hAnsi="Times New Roman" w:cs="Times New Roman"/>
        </w:rPr>
        <w:t>Чепелівської</w:t>
      </w:r>
      <w:proofErr w:type="spellEnd"/>
      <w:r w:rsidRPr="003C76B0">
        <w:rPr>
          <w:rFonts w:ascii="Times New Roman" w:hAnsi="Times New Roman" w:cs="Times New Roman"/>
        </w:rPr>
        <w:t xml:space="preserve"> початкової школи </w:t>
      </w:r>
    </w:p>
    <w:p w:rsidR="003C76B0" w:rsidRPr="003C76B0" w:rsidRDefault="003C76B0" w:rsidP="003C76B0">
      <w:pPr>
        <w:spacing w:line="276" w:lineRule="auto"/>
        <w:jc w:val="both"/>
        <w:rPr>
          <w:rFonts w:ascii="Times New Roman" w:hAnsi="Times New Roman" w:cs="Times New Roman"/>
        </w:rPr>
      </w:pP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І. Загальні положення</w:t>
      </w:r>
    </w:p>
    <w:p w:rsidR="003C76B0" w:rsidRPr="003C76B0" w:rsidRDefault="003C76B0" w:rsidP="003C76B0">
      <w:pPr>
        <w:spacing w:line="276" w:lineRule="auto"/>
        <w:jc w:val="both"/>
        <w:rPr>
          <w:rFonts w:ascii="Times New Roman" w:hAnsi="Times New Roman" w:cs="Times New Roman"/>
        </w:rPr>
      </w:pP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 xml:space="preserve">1.1. Положення про академічну доброчесність в </w:t>
      </w:r>
      <w:proofErr w:type="spellStart"/>
      <w:r w:rsidRPr="003C76B0">
        <w:rPr>
          <w:rFonts w:ascii="Times New Roman" w:hAnsi="Times New Roman" w:cs="Times New Roman"/>
        </w:rPr>
        <w:t>Чепелівської</w:t>
      </w:r>
      <w:proofErr w:type="spellEnd"/>
      <w:r w:rsidRPr="003C76B0">
        <w:rPr>
          <w:rFonts w:ascii="Times New Roman" w:hAnsi="Times New Roman" w:cs="Times New Roman"/>
        </w:rPr>
        <w:t xml:space="preserve"> початкової школи (далі - Положення) закріплює норми та правила етичної поведінки, професійного спілкування між педагогічними працівниками початкової школи та здобувачами освіти та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школи.</w:t>
      </w:r>
    </w:p>
    <w:p w:rsidR="003C76B0" w:rsidRPr="003C76B0" w:rsidRDefault="003C76B0" w:rsidP="003C76B0">
      <w:pPr>
        <w:spacing w:line="276" w:lineRule="auto"/>
        <w:jc w:val="both"/>
        <w:rPr>
          <w:rFonts w:ascii="Times New Roman" w:hAnsi="Times New Roman" w:cs="Times New Roman"/>
        </w:rPr>
      </w:pP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статуту школи, правил внутрішнього розпорядку та інших нормативно-правових актів чинного законодавства України.</w:t>
      </w:r>
    </w:p>
    <w:p w:rsidR="003C76B0" w:rsidRPr="003C76B0" w:rsidRDefault="003C76B0" w:rsidP="003C76B0">
      <w:pPr>
        <w:spacing w:line="276" w:lineRule="auto"/>
        <w:jc w:val="both"/>
        <w:rPr>
          <w:rFonts w:ascii="Times New Roman" w:hAnsi="Times New Roman" w:cs="Times New Roman"/>
        </w:rPr>
      </w:pP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ІІ. Принципи, норми етики та забезпечення академічної доброчесності</w:t>
      </w:r>
    </w:p>
    <w:p w:rsidR="003C76B0" w:rsidRPr="003C76B0" w:rsidRDefault="003C76B0" w:rsidP="003C76B0">
      <w:pPr>
        <w:spacing w:line="276" w:lineRule="auto"/>
        <w:jc w:val="both"/>
        <w:rPr>
          <w:rFonts w:ascii="Times New Roman" w:hAnsi="Times New Roman" w:cs="Times New Roman"/>
        </w:rPr>
      </w:pP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3C76B0" w:rsidRPr="003C76B0" w:rsidRDefault="003C76B0" w:rsidP="003C76B0">
      <w:pPr>
        <w:spacing w:line="276" w:lineRule="auto"/>
        <w:jc w:val="both"/>
        <w:rPr>
          <w:rFonts w:ascii="Times New Roman" w:hAnsi="Times New Roman" w:cs="Times New Roman"/>
        </w:rPr>
      </w:pP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2.2. Порушеннями академічної доброчесності згідно ст.42 п. 4 Закону України «Про освіту» вважається: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інших авторів без зазначення авторства.</w:t>
      </w:r>
    </w:p>
    <w:p w:rsidR="003C76B0" w:rsidRPr="003C76B0" w:rsidRDefault="003C76B0" w:rsidP="003C76B0">
      <w:pPr>
        <w:spacing w:line="276" w:lineRule="auto"/>
        <w:jc w:val="both"/>
        <w:rPr>
          <w:rFonts w:ascii="Times New Roman" w:hAnsi="Times New Roman" w:cs="Times New Roman"/>
        </w:rPr>
      </w:pPr>
    </w:p>
    <w:p w:rsidR="003C76B0" w:rsidRPr="003C76B0" w:rsidRDefault="003C76B0" w:rsidP="003C76B0">
      <w:pPr>
        <w:spacing w:line="276" w:lineRule="auto"/>
        <w:jc w:val="both"/>
        <w:rPr>
          <w:rFonts w:ascii="Times New Roman" w:hAnsi="Times New Roman" w:cs="Times New Roman"/>
        </w:rPr>
      </w:pPr>
      <w:proofErr w:type="spellStart"/>
      <w:r w:rsidRPr="003C76B0">
        <w:rPr>
          <w:rFonts w:ascii="Times New Roman" w:hAnsi="Times New Roman" w:cs="Times New Roman"/>
        </w:rPr>
        <w:t>Самоплагіат</w:t>
      </w:r>
      <w:proofErr w:type="spellEnd"/>
      <w:r w:rsidRPr="003C76B0">
        <w:rPr>
          <w:rFonts w:ascii="Times New Roman" w:hAnsi="Times New Roman" w:cs="Times New Roman"/>
        </w:rPr>
        <w:t xml:space="preserve"> - оприлюднення (частково або повністю) власних раніше опублікованих наукових результатів як нових.</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Фабрикація – вигадування даних чи фактів, що використовуються в освітньому процесі або наукових дослідженнях.</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lastRenderedPageBreak/>
        <w:t>Фальсифікація – свідома зміна чи модифікація вже наявних даних, що стосуються освітнього процесу чи наукових досліджень.</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Списування – виконання письмових робіт із залученням зовнішніх джерел інформації (шпаргалки, навушники,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3C76B0">
        <w:rPr>
          <w:rFonts w:ascii="Times New Roman" w:hAnsi="Times New Roman" w:cs="Times New Roman"/>
        </w:rPr>
        <w:t>самоплагіат</w:t>
      </w:r>
      <w:proofErr w:type="spellEnd"/>
      <w:r w:rsidRPr="003C76B0">
        <w:rPr>
          <w:rFonts w:ascii="Times New Roman" w:hAnsi="Times New Roman" w:cs="Times New Roman"/>
        </w:rPr>
        <w:t>, фабрикація, фальсифікація та списування.</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Зловживання впливом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Необ’єктивне оцінювання – свідоме завищення або заниження оцінки результатів навчання здобувачів освіти.</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2.3. Для забезпечення академічної доброчесності в початкові школі потрібно дотримуватися наступних принципів:</w:t>
      </w:r>
    </w:p>
    <w:p w:rsidR="003C76B0" w:rsidRPr="003C76B0" w:rsidRDefault="003C76B0" w:rsidP="003C76B0">
      <w:pPr>
        <w:spacing w:line="276" w:lineRule="auto"/>
        <w:jc w:val="both"/>
        <w:rPr>
          <w:rFonts w:ascii="Times New Roman" w:hAnsi="Times New Roman" w:cs="Times New Roman"/>
        </w:rPr>
      </w:pP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 демократизм;</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 законність;</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 верховенство права;</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 соціальна справедливість;</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 пріоритет прав та свобод людини та громадянина;</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 рівноправність;</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 гарантування прав та свобод;</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 науковість;</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 професіоналізм та компетентність;</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 партнерство та взаємодопомога;</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 повага та взаємна довіра;</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 відкритість та прозорість;</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 відповідальність за порушення академічної доброчесності.</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2.4. Етика та академічна доброчесність забезпечуються:</w:t>
      </w:r>
    </w:p>
    <w:p w:rsidR="003C76B0" w:rsidRPr="003C76B0" w:rsidRDefault="003C76B0" w:rsidP="003C76B0">
      <w:pPr>
        <w:spacing w:line="276" w:lineRule="auto"/>
        <w:jc w:val="both"/>
        <w:rPr>
          <w:rFonts w:ascii="Times New Roman" w:hAnsi="Times New Roman" w:cs="Times New Roman"/>
        </w:rPr>
      </w:pP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2.4.1. Учасниками освітнього процесу шляхом:</w:t>
      </w:r>
    </w:p>
    <w:p w:rsidR="003C76B0" w:rsidRPr="003C76B0" w:rsidRDefault="003C76B0" w:rsidP="003C76B0">
      <w:pPr>
        <w:spacing w:line="276" w:lineRule="auto"/>
        <w:jc w:val="both"/>
        <w:rPr>
          <w:rFonts w:ascii="Times New Roman" w:hAnsi="Times New Roman" w:cs="Times New Roman"/>
        </w:rPr>
      </w:pP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 дотримання Конвенції ООН «Про права дитини», Конституції, законів України;</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lastRenderedPageBreak/>
        <w:t>- утвердження позитивного іміджу школи, примноження її традицій;</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 дотримання етичних норм спілкування на засадах партнерства, взаємоповаги, толерантності стосунків;</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 запобігання корупції, хабарництву;</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 збереження, поліпшення та раціонального використання навчально-матеріальної бази школи;</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 дотримання норм про авторські права;</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 надання правдивої інформації про результати власної навчальної (наукової, творчої) діяльності;</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2.4.2.Здобувачами освіти шляхом:</w:t>
      </w:r>
    </w:p>
    <w:p w:rsidR="003C76B0" w:rsidRPr="003C76B0" w:rsidRDefault="003C76B0" w:rsidP="003C76B0">
      <w:pPr>
        <w:spacing w:line="276" w:lineRule="auto"/>
        <w:jc w:val="both"/>
        <w:rPr>
          <w:rFonts w:ascii="Times New Roman" w:hAnsi="Times New Roman" w:cs="Times New Roman"/>
        </w:rPr>
      </w:pP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 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 особистою присутністю на всіх заняттях, окрім випадків, викликаних поважними причинами.</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2.4.3. Педагогічними працівниками шляхом:</w:t>
      </w:r>
    </w:p>
    <w:p w:rsidR="003C76B0" w:rsidRPr="003C76B0" w:rsidRDefault="003C76B0" w:rsidP="003C76B0">
      <w:pPr>
        <w:spacing w:line="276" w:lineRule="auto"/>
        <w:jc w:val="both"/>
        <w:rPr>
          <w:rFonts w:ascii="Times New Roman" w:hAnsi="Times New Roman" w:cs="Times New Roman"/>
        </w:rPr>
      </w:pP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 надання якісних освітніх послуг з використанням в практичній професійній діяльності інноваційних здобутків в галузі освіти;</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 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 незалежності професійної діяльності від політичних партій, громадських і релігійних організацій;</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 підвищення професійного рівня шляхом саморозвитку і самовдосконалення, проходження вчасно курсової підготовки;</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 дотримання правил внутрішнього розпорядку, трудової дисципліни, корпоративної етики;</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об’єктивного і неупередженого оцінювання результатів навчання здобувачів освіти;</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здійснення контролю за дотриманням академічної доброчесності здобувачами освіти;</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інформування здобувачів освіти про типові порушення академічної доброчесності та види відповідальності за її порушення.</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ІІІ. Заходи з попередження, виявлення та встановлення фактів порушення етики та академічної доброчесності</w:t>
      </w:r>
    </w:p>
    <w:p w:rsidR="003C76B0" w:rsidRPr="003C76B0" w:rsidRDefault="003C76B0" w:rsidP="003C76B0">
      <w:pPr>
        <w:spacing w:line="276" w:lineRule="auto"/>
        <w:jc w:val="both"/>
        <w:rPr>
          <w:rFonts w:ascii="Times New Roman" w:hAnsi="Times New Roman" w:cs="Times New Roman"/>
        </w:rPr>
      </w:pP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lastRenderedPageBreak/>
        <w:t>3.1. При прийомі на роботу працівник знайомиться із даним Положенням під розписку після ознайомлення із правилами внутрішнього розпорядку школи.</w:t>
      </w:r>
    </w:p>
    <w:p w:rsidR="003C76B0" w:rsidRPr="003C76B0" w:rsidRDefault="003C76B0" w:rsidP="003C76B0">
      <w:pPr>
        <w:spacing w:line="276" w:lineRule="auto"/>
        <w:jc w:val="both"/>
        <w:rPr>
          <w:rFonts w:ascii="Times New Roman" w:hAnsi="Times New Roman" w:cs="Times New Roman"/>
        </w:rPr>
      </w:pP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3.2. Положення доводиться до відома батьківської громади, оприлюднюється на сайті школи.</w:t>
      </w:r>
    </w:p>
    <w:p w:rsidR="003C76B0" w:rsidRPr="003C76B0" w:rsidRDefault="003C76B0" w:rsidP="003C76B0">
      <w:pPr>
        <w:spacing w:line="276" w:lineRule="auto"/>
        <w:jc w:val="both"/>
        <w:rPr>
          <w:rFonts w:ascii="Times New Roman" w:hAnsi="Times New Roman" w:cs="Times New Roman"/>
        </w:rPr>
      </w:pP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3.3.Адміністрація школи:</w:t>
      </w:r>
    </w:p>
    <w:p w:rsidR="003C76B0" w:rsidRPr="003C76B0" w:rsidRDefault="003C76B0" w:rsidP="003C76B0">
      <w:pPr>
        <w:spacing w:line="276" w:lineRule="auto"/>
        <w:jc w:val="both"/>
        <w:rPr>
          <w:rFonts w:ascii="Times New Roman" w:hAnsi="Times New Roman" w:cs="Times New Roman"/>
        </w:rPr>
      </w:pP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3.3.1. 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а також на конкурси різного рівня;</w:t>
      </w:r>
    </w:p>
    <w:p w:rsidR="003C76B0" w:rsidRPr="003C76B0" w:rsidRDefault="003C76B0" w:rsidP="003C76B0">
      <w:pPr>
        <w:spacing w:line="276" w:lineRule="auto"/>
        <w:jc w:val="both"/>
        <w:rPr>
          <w:rFonts w:ascii="Times New Roman" w:hAnsi="Times New Roman" w:cs="Times New Roman"/>
        </w:rPr>
      </w:pP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 xml:space="preserve">3.3.2. Використовують у своїй діяльності (рецензування робіт на конкурси різного рівня, на присвоєння педагогічного звання) та рекомендують вчителям сервіси безкоштовної перевірки робіт на </w:t>
      </w:r>
      <w:proofErr w:type="spellStart"/>
      <w:r w:rsidRPr="003C76B0">
        <w:rPr>
          <w:rFonts w:ascii="Times New Roman" w:hAnsi="Times New Roman" w:cs="Times New Roman"/>
        </w:rPr>
        <w:t>антиплагіат</w:t>
      </w:r>
      <w:proofErr w:type="spellEnd"/>
      <w:r w:rsidRPr="003C76B0">
        <w:rPr>
          <w:rFonts w:ascii="Times New Roman" w:hAnsi="Times New Roman" w:cs="Times New Roman"/>
        </w:rPr>
        <w:t>.</w:t>
      </w:r>
    </w:p>
    <w:p w:rsidR="003C76B0" w:rsidRPr="003C76B0" w:rsidRDefault="003C76B0" w:rsidP="003C76B0">
      <w:pPr>
        <w:spacing w:line="276" w:lineRule="auto"/>
        <w:jc w:val="both"/>
        <w:rPr>
          <w:rFonts w:ascii="Times New Roman" w:hAnsi="Times New Roman" w:cs="Times New Roman"/>
        </w:rPr>
      </w:pP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3C76B0" w:rsidRPr="003C76B0" w:rsidRDefault="003C76B0" w:rsidP="003C76B0">
      <w:pPr>
        <w:spacing w:line="276" w:lineRule="auto"/>
        <w:jc w:val="both"/>
        <w:rPr>
          <w:rFonts w:ascii="Times New Roman" w:hAnsi="Times New Roman" w:cs="Times New Roman"/>
        </w:rPr>
      </w:pP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 xml:space="preserve">3.5. Для прийняття рішення про призначення відповідальності за </w:t>
      </w:r>
      <w:proofErr w:type="spellStart"/>
      <w:r w:rsidRPr="003C76B0">
        <w:rPr>
          <w:rFonts w:ascii="Times New Roman" w:hAnsi="Times New Roman" w:cs="Times New Roman"/>
        </w:rPr>
        <w:t>списуванння</w:t>
      </w:r>
      <w:proofErr w:type="spellEnd"/>
      <w:r w:rsidRPr="003C76B0">
        <w:rPr>
          <w:rFonts w:ascii="Times New Roman" w:hAnsi="Times New Roman" w:cs="Times New Roman"/>
        </w:rPr>
        <w:t xml:space="preserve"> створюється шкільна комісія з попередження списування здобувачами освіти (далі – Комісія) у складі класного керівника, вчителя-</w:t>
      </w:r>
      <w:proofErr w:type="spellStart"/>
      <w:r w:rsidRPr="003C76B0">
        <w:rPr>
          <w:rFonts w:ascii="Times New Roman" w:hAnsi="Times New Roman" w:cs="Times New Roman"/>
        </w:rPr>
        <w:t>предметника</w:t>
      </w:r>
      <w:proofErr w:type="spellEnd"/>
      <w:r w:rsidRPr="003C76B0">
        <w:rPr>
          <w:rFonts w:ascii="Times New Roman" w:hAnsi="Times New Roman" w:cs="Times New Roman"/>
        </w:rPr>
        <w:t>, представника учнівського самоврядування класу.</w:t>
      </w:r>
    </w:p>
    <w:p w:rsidR="003C76B0" w:rsidRPr="003C76B0" w:rsidRDefault="003C76B0" w:rsidP="003C76B0">
      <w:pPr>
        <w:spacing w:line="276" w:lineRule="auto"/>
        <w:jc w:val="both"/>
        <w:rPr>
          <w:rFonts w:ascii="Times New Roman" w:hAnsi="Times New Roman" w:cs="Times New Roman"/>
        </w:rPr>
      </w:pP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3.6.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3C76B0" w:rsidRPr="003C76B0" w:rsidRDefault="003C76B0" w:rsidP="003C76B0">
      <w:pPr>
        <w:spacing w:line="276" w:lineRule="auto"/>
        <w:jc w:val="both"/>
        <w:rPr>
          <w:rFonts w:ascii="Times New Roman" w:hAnsi="Times New Roman" w:cs="Times New Roman"/>
        </w:rPr>
      </w:pP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IV. Види відповідальності за порушення академічної доброчесності</w:t>
      </w:r>
    </w:p>
    <w:p w:rsidR="003C76B0" w:rsidRPr="003C76B0" w:rsidRDefault="003C76B0" w:rsidP="003C76B0">
      <w:pPr>
        <w:spacing w:line="276" w:lineRule="auto"/>
        <w:jc w:val="both"/>
        <w:rPr>
          <w:rFonts w:ascii="Times New Roman" w:hAnsi="Times New Roman" w:cs="Times New Roman"/>
        </w:rPr>
      </w:pP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 xml:space="preserve">Обставини та умови порушення академічної доброчесності Наслідки і форма відповідальності Орган / посадова особа, який приймає рішення про призначення виду відповідальності Списування Здобувачі освіти - самостійні роботи; - контрольні роботи; - контрольні зрізи знань; - річне оцінювання (для екстернів) - </w:t>
      </w:r>
      <w:proofErr w:type="spellStart"/>
      <w:r w:rsidRPr="003C76B0">
        <w:rPr>
          <w:rFonts w:ascii="Times New Roman" w:hAnsi="Times New Roman" w:cs="Times New Roman"/>
        </w:rPr>
        <w:t>моніторинги</w:t>
      </w:r>
      <w:proofErr w:type="spellEnd"/>
      <w:r w:rsidRPr="003C76B0">
        <w:rPr>
          <w:rFonts w:ascii="Times New Roman" w:hAnsi="Times New Roman" w:cs="Times New Roman"/>
        </w:rPr>
        <w:t xml:space="preserve"> якості знань Повторне письмове проходження оцінювання термін -1 тиждень або повторне проходження відповідного освітнього компонента освітньої програми Учителі -державна підсумкова атестація; - річне оцінювання ( для екстернів) Повторне проходження оцінювання за графіком проведення ДПА у школі Не зарахування результатів Атестаційна комісія державної підсумкової атестації Необ’єктивне оцінювання результатів навчання здобувачів Педагогічні працівники Свідоме завищення або заниження оцінки результатів навчання -усні відповіді; -домашні роботи; -контрольні роботи; -практичні роботи; -ДПА; -тематичне оцінювання; - </w:t>
      </w:r>
      <w:proofErr w:type="spellStart"/>
      <w:r w:rsidRPr="003C76B0">
        <w:rPr>
          <w:rFonts w:ascii="Times New Roman" w:hAnsi="Times New Roman" w:cs="Times New Roman"/>
        </w:rPr>
        <w:t>моніторинги</w:t>
      </w:r>
      <w:proofErr w:type="spellEnd"/>
      <w:r w:rsidRPr="003C76B0">
        <w:rPr>
          <w:rFonts w:ascii="Times New Roman" w:hAnsi="Times New Roman" w:cs="Times New Roman"/>
        </w:rPr>
        <w:t>; -</w:t>
      </w:r>
      <w:proofErr w:type="spellStart"/>
      <w:r w:rsidRPr="003C76B0">
        <w:rPr>
          <w:rFonts w:ascii="Times New Roman" w:hAnsi="Times New Roman" w:cs="Times New Roman"/>
        </w:rPr>
        <w:t>олімпіадні</w:t>
      </w:r>
      <w:proofErr w:type="spellEnd"/>
      <w:r w:rsidRPr="003C76B0">
        <w:rPr>
          <w:rFonts w:ascii="Times New Roman" w:hAnsi="Times New Roman" w:cs="Times New Roman"/>
        </w:rPr>
        <w:t xml:space="preserve"> та конкурсні роботи. 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w:t>
      </w:r>
      <w:r w:rsidRPr="003C76B0">
        <w:rPr>
          <w:rFonts w:ascii="Times New Roman" w:hAnsi="Times New Roman" w:cs="Times New Roman"/>
        </w:rPr>
        <w:lastRenderedPageBreak/>
        <w:t>категорії , присвоєнні педагогічних звань Адміністрація школи, атестаційні комісії Обман: Фальсифікація Педагогічні працівники як автори Навчально-методичні освітні продукти, створені педагогічними працівниками: -методичні рекомендації; -навчальний посібник; -навчально-методичний посібник -наочний посібник; -практичний посібник; -навчальний наочний посібник; -збірка; -методична збірка -методичний вісник; -стаття; -методична розробка У випадку встановлення порушень такого порядку: 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позбавлені раніше присвоєного педагогічного звання, кваліфікаційної категорії 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 – позбавлення педагогічного працівника І,ІІ кваліфікаційної категорії Педагогічна та методичні ради школи, атестаційні комісії школи Фабрикація Плагіат</w:t>
      </w: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V. Комісія з питань академічної доброчесності та етики педагогічних працівників</w:t>
      </w:r>
    </w:p>
    <w:p w:rsidR="003C76B0" w:rsidRPr="003C76B0" w:rsidRDefault="003C76B0" w:rsidP="003C76B0">
      <w:pPr>
        <w:spacing w:line="276" w:lineRule="auto"/>
        <w:jc w:val="both"/>
        <w:rPr>
          <w:rFonts w:ascii="Times New Roman" w:hAnsi="Times New Roman" w:cs="Times New Roman"/>
        </w:rPr>
      </w:pP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5.1. Комісія 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3C76B0" w:rsidRPr="003C76B0" w:rsidRDefault="003C76B0" w:rsidP="003C76B0">
      <w:pPr>
        <w:spacing w:line="276" w:lineRule="auto"/>
        <w:jc w:val="both"/>
        <w:rPr>
          <w:rFonts w:ascii="Times New Roman" w:hAnsi="Times New Roman" w:cs="Times New Roman"/>
        </w:rPr>
      </w:pP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5.2. До складу Комісії входять представники педагогічного колективу та батьківської громади. Персональний склад Комісії затверджується рішенням педагогічної ради. Термін повноважень Комісії - 1 рік.</w:t>
      </w:r>
    </w:p>
    <w:p w:rsidR="003C76B0" w:rsidRPr="003C76B0" w:rsidRDefault="003C76B0" w:rsidP="003C76B0">
      <w:pPr>
        <w:spacing w:line="276" w:lineRule="auto"/>
        <w:jc w:val="both"/>
        <w:rPr>
          <w:rFonts w:ascii="Times New Roman" w:hAnsi="Times New Roman" w:cs="Times New Roman"/>
        </w:rPr>
      </w:pP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5.3.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3C76B0" w:rsidRPr="003C76B0" w:rsidRDefault="003C76B0" w:rsidP="003C76B0">
      <w:pPr>
        <w:spacing w:line="276" w:lineRule="auto"/>
        <w:jc w:val="both"/>
        <w:rPr>
          <w:rFonts w:ascii="Times New Roman" w:hAnsi="Times New Roman" w:cs="Times New Roman"/>
        </w:rPr>
      </w:pP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5.4. Комісія звітує про свою роботу двічі на рік.</w:t>
      </w:r>
    </w:p>
    <w:p w:rsidR="003C76B0" w:rsidRPr="003C76B0" w:rsidRDefault="003C76B0" w:rsidP="003C76B0">
      <w:pPr>
        <w:spacing w:line="276" w:lineRule="auto"/>
        <w:jc w:val="both"/>
        <w:rPr>
          <w:rFonts w:ascii="Times New Roman" w:hAnsi="Times New Roman" w:cs="Times New Roman"/>
        </w:rPr>
      </w:pPr>
    </w:p>
    <w:p w:rsidR="003C76B0"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VI. Прикінцеві положення</w:t>
      </w:r>
    </w:p>
    <w:p w:rsidR="003C76B0" w:rsidRPr="003C76B0" w:rsidRDefault="003C76B0" w:rsidP="003C76B0">
      <w:pPr>
        <w:spacing w:line="276" w:lineRule="auto"/>
        <w:jc w:val="both"/>
        <w:rPr>
          <w:rFonts w:ascii="Times New Roman" w:hAnsi="Times New Roman" w:cs="Times New Roman"/>
        </w:rPr>
      </w:pPr>
    </w:p>
    <w:p w:rsidR="00C14D82" w:rsidRPr="003C76B0" w:rsidRDefault="003C76B0" w:rsidP="003C76B0">
      <w:pPr>
        <w:spacing w:line="276" w:lineRule="auto"/>
        <w:jc w:val="both"/>
        <w:rPr>
          <w:rFonts w:ascii="Times New Roman" w:hAnsi="Times New Roman" w:cs="Times New Roman"/>
        </w:rPr>
      </w:pPr>
      <w:r w:rsidRPr="003C76B0">
        <w:rPr>
          <w:rFonts w:ascii="Times New Roman" w:hAnsi="Times New Roman" w:cs="Times New Roman"/>
        </w:rPr>
        <w:t xml:space="preserve">6.1.Положення ухвалюється педагогічною радою закладу більшістю голосів і набирає чинності з моменту схвалення. Даний </w:t>
      </w:r>
      <w:proofErr w:type="spellStart"/>
      <w:r w:rsidRPr="003C76B0">
        <w:rPr>
          <w:rFonts w:ascii="Times New Roman" w:hAnsi="Times New Roman" w:cs="Times New Roman"/>
        </w:rPr>
        <w:t>проєкт</w:t>
      </w:r>
      <w:proofErr w:type="spellEnd"/>
      <w:r w:rsidRPr="003C76B0">
        <w:rPr>
          <w:rFonts w:ascii="Times New Roman" w:hAnsi="Times New Roman" w:cs="Times New Roman"/>
        </w:rPr>
        <w:t xml:space="preserve"> пропонується на розгляд учасників освітнього процесу: здобувачів освіти, педагогічних працівників, батьків здобувачів освіти.</w:t>
      </w:r>
      <w:bookmarkStart w:id="0" w:name="_GoBack"/>
      <w:bookmarkEnd w:id="0"/>
    </w:p>
    <w:sectPr w:rsidR="00C14D82" w:rsidRPr="003C76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87"/>
    <w:rsid w:val="003C76B0"/>
    <w:rsid w:val="00417A87"/>
    <w:rsid w:val="00C1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042C2-4852-4D1C-82E5-D8550C86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7003</Words>
  <Characters>3993</Characters>
  <Application>Microsoft Office Word</Application>
  <DocSecurity>0</DocSecurity>
  <Lines>33</Lines>
  <Paragraphs>21</Paragraphs>
  <ScaleCrop>false</ScaleCrop>
  <Company>SPecialiST RePack</Company>
  <LinksUpToDate>false</LinksUpToDate>
  <CharactersWithSpaces>10975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Mariya</cp:lastModifiedBy>
  <cp:revision>3</cp:revision>
  <dcterms:created xsi:type="dcterms:W3CDTF">2022-01-07T18:05:00Z</dcterms:created>
  <dcterms:modified xsi:type="dcterms:W3CDTF">2022-01-07T18:07:00Z</dcterms:modified>
</cp:coreProperties>
</file>