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A59" w:rsidRPr="00690A20" w:rsidRDefault="0084431B" w:rsidP="007357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Самооцінювання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освітньої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діяльності</w:t>
      </w:r>
    </w:p>
    <w:p w:rsidR="00BD5A59" w:rsidRPr="00690A20" w:rsidRDefault="0084431B" w:rsidP="007357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Бурштинської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Бурштинської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міської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ради</w:t>
      </w:r>
    </w:p>
    <w:p w:rsidR="00BD5A59" w:rsidRPr="00690A20" w:rsidRDefault="0084431B" w:rsidP="00735744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ІваноФранківської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області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Складений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робочою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комісією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складі: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Голова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Олійник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Ольга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Миколаївна,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Члени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робочої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комісії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: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Баглай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Микола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Васильович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НВР;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</w:t>
      </w:r>
      <w:r w:rsidR="008F237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Косінець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F237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аталія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оманівна,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43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ВР</w:t>
      </w:r>
      <w:r w:rsidR="0073574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Період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проведення: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73574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Загальні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відомості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заклад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Візитна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картка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u w:val="single"/>
        </w:rPr>
        <w:t>школи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Бурштинської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міської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Івано-Франківської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області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юридичною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особою,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підставі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5A59" w:rsidRPr="00690A20" w:rsidRDefault="00BD5A59" w:rsidP="007357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Стату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погодженого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рішенням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сесії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Бурштинської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міської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ради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29.11.2016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3C14A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05/20-16</w:t>
      </w:r>
      <w:r w:rsidR="00735744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Свідоцтво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35744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атестацію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735744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ЗД-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</w:t>
      </w:r>
      <w:r w:rsidR="00514EED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-ІІІ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514EED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090594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Івано-Франківської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іністрації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17.06.2009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14E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73574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Виписка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єдиного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державного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реєстру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юридичних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осіб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фізичних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осіб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підприємців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громадських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формувань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реєстрації</w:t>
      </w:r>
    </w:p>
    <w:p w:rsidR="00BD5A59" w:rsidRPr="00690A20" w:rsidRDefault="00514EE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20.12.2016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609214600020</w:t>
      </w:r>
    </w:p>
    <w:tbl>
      <w:tblPr>
        <w:tblpPr w:leftFromText="45" w:rightFromText="45" w:topFromText="162" w:bottomFromText="194" w:vertAnchor="text"/>
        <w:tblW w:w="10429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65"/>
        <w:gridCol w:w="4110"/>
        <w:gridCol w:w="3254"/>
      </w:tblGrid>
      <w:tr w:rsidR="00735744" w:rsidRPr="00690A20" w:rsidTr="00735744">
        <w:trPr>
          <w:trHeight w:val="1044"/>
        </w:trPr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35744" w:rsidRPr="00690A20" w:rsidRDefault="00735744" w:rsidP="0073574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Повна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назва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ЗНЗ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35744" w:rsidRPr="00690A20" w:rsidRDefault="00735744" w:rsidP="0073574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Повна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поштова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адреса,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телефон</w:t>
            </w:r>
          </w:p>
        </w:tc>
        <w:tc>
          <w:tcPr>
            <w:tcW w:w="3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735744" w:rsidRPr="00690A20" w:rsidRDefault="00735744" w:rsidP="0073574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Електронна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адреса,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адреса</w:t>
            </w:r>
            <w:r w:rsidR="00690A20"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сайту</w:t>
            </w:r>
          </w:p>
        </w:tc>
      </w:tr>
      <w:tr w:rsidR="00735744" w:rsidRPr="00690A20" w:rsidTr="00735744">
        <w:trPr>
          <w:trHeight w:val="1537"/>
        </w:trPr>
        <w:tc>
          <w:tcPr>
            <w:tcW w:w="306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5744" w:rsidRPr="00690A20" w:rsidRDefault="00735744" w:rsidP="00735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Бурштинська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гімназія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Бурштинської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міської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ради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Івано-Франківської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області</w:t>
            </w:r>
          </w:p>
        </w:tc>
        <w:tc>
          <w:tcPr>
            <w:tcW w:w="41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5744" w:rsidRPr="00690A20" w:rsidRDefault="00735744" w:rsidP="00735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Вул.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Січових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Стрільців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31,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735744" w:rsidRPr="00690A20" w:rsidRDefault="00735744" w:rsidP="00735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Бурштин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Івано-Франківська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область</w:t>
            </w:r>
          </w:p>
          <w:p w:rsidR="00735744" w:rsidRPr="00690A20" w:rsidRDefault="00735744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5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735744" w:rsidRDefault="002A1AE8" w:rsidP="00735744">
            <w:pPr>
              <w:spacing w:after="0" w:line="360" w:lineRule="auto"/>
              <w:jc w:val="both"/>
              <w:rPr>
                <w:rStyle w:val="a4"/>
                <w:rFonts w:ascii="Times New Roman" w:hAnsi="Times New Roman" w:cs="Times New Roman"/>
                <w:b w:val="0"/>
                <w:color w:val="000000"/>
                <w:sz w:val="28"/>
                <w:szCs w:val="28"/>
                <w:shd w:val="clear" w:color="auto" w:fill="FFFFFF"/>
              </w:rPr>
            </w:pPr>
            <w:hyperlink r:id="rId9" w:history="1">
              <w:r w:rsidR="00E5309E" w:rsidRPr="00F069F4">
                <w:rPr>
                  <w:rStyle w:val="a7"/>
                  <w:rFonts w:ascii="Times New Roman" w:hAnsi="Times New Roman" w:cs="Times New Roman"/>
                  <w:sz w:val="28"/>
                  <w:szCs w:val="28"/>
                  <w:shd w:val="clear" w:color="auto" w:fill="FFFFFF"/>
                </w:rPr>
                <w:t>gimnasia_bur@meta.ua</w:t>
              </w:r>
            </w:hyperlink>
          </w:p>
          <w:p w:rsidR="00E5309E" w:rsidRPr="00E5309E" w:rsidRDefault="00E5309E" w:rsidP="0073574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5309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https://burgimnazia.e-schools.info</w:t>
            </w:r>
          </w:p>
        </w:tc>
      </w:tr>
    </w:tbl>
    <w:p w:rsidR="007975AA" w:rsidRPr="00690A20" w:rsidRDefault="007975A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Керівництво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гімназією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здійснює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Олійник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ольга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Миколаївна,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1959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родження,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зарубіжної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</w:t>
      </w:r>
      <w:r w:rsidR="0073574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’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педагогічний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Учитель-методист»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pStyle w:val="a6"/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складу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адміністрації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входять: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Баглай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Микола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74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асильович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1992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р.н.,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та магістр спеціальності «Менеджмент. Управління навчальним закладом», учитель інформатики та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5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ів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категорія.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Косінець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Наталія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Романівна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идиректора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ВР,1971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р.н.,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чна,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німецької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педагогічний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стаж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23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роки,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975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кваліфікаційна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категорія;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українська.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5-денним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робочим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тижнем.</w:t>
      </w:r>
    </w:p>
    <w:p w:rsidR="00BD5A59" w:rsidRPr="00690A20" w:rsidRDefault="0006551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навчається: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230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учнів,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всього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10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класів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2019-2020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н.р.</w:t>
      </w:r>
    </w:p>
    <w:p w:rsidR="00065519" w:rsidRPr="00690A20" w:rsidRDefault="0006551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219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учнів,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всього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9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класів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2020-2021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н.р.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5-9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183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2019-2020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н.р.)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10-11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47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2019-2020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н.р)</w:t>
      </w:r>
    </w:p>
    <w:p w:rsidR="0006551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5-9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176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2020-2021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н.р.)</w:t>
      </w:r>
    </w:p>
    <w:p w:rsidR="0006551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10-11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43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2020-2021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н.р.)</w:t>
      </w:r>
    </w:p>
    <w:p w:rsidR="00BD5A59" w:rsidRPr="00690A20" w:rsidRDefault="00BD5A59" w:rsidP="00735744">
      <w:pPr>
        <w:numPr>
          <w:ilvl w:val="0"/>
          <w:numId w:val="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процесу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Кадрове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забезпечення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1.1.1.Укомплектованість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softHyphen/>
        <w:t>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кадрами</w:t>
      </w:r>
    </w:p>
    <w:p w:rsidR="00BD5A59" w:rsidRPr="00690A20" w:rsidRDefault="003D4D3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100%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укомплектована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кадрами,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досягнуто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шляхом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виваженого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вантаження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урахуванням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побажань,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завдяки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вчителів-сумісників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етів: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історія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Матіїв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65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оман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Васильович,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Кропельницька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Ольга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Степанівна,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Самчук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Тетяна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Василівна,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музика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Крутиголова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Ігор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Теодозійович,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«Захист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Шенкевич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Володимир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Михайлович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.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розподілі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навантаження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враховується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вчителів.</w:t>
      </w:r>
    </w:p>
    <w:p w:rsidR="00BD5A59" w:rsidRPr="00690A20" w:rsidRDefault="00BD5A59" w:rsidP="00690A2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2019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-20</w:t>
      </w:r>
      <w:r w:rsidR="00D93ECA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нараховується</w:t>
      </w:r>
      <w:r w:rsid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30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працівник</w:t>
      </w:r>
      <w:r w:rsidR="00E23DED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ів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разом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93ECA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сумісниками</w:t>
      </w:r>
      <w:r w:rsidR="003D4D32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Ніхто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підвозу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потребує.</w:t>
      </w:r>
    </w:p>
    <w:p w:rsid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квартирному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перебувають.</w:t>
      </w:r>
      <w:r w:rsid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навантаженням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польської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інансової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грамотності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Головчак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D4D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.І.</w:t>
      </w:r>
      <w:r w:rsid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(14 год.)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Федунишин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Галина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Йосипівна,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хімії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християнської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етики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(15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год.),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іноземної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Столяр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Л.Б.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13,5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год.),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Курочкіна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Г.М.,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Л.О.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14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годин</w:t>
      </w:r>
      <w:r w:rsid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E23DE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Default="00BD5A59" w:rsidP="00690A20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Відомості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працівників</w:t>
      </w:r>
    </w:p>
    <w:p w:rsidR="00E5309E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закладі на постійному місці роботи працює 23 педагогічних працівників і 7 сумісників.</w:t>
      </w:r>
    </w:p>
    <w:p w:rsidR="00E5309E" w:rsidRPr="007636D2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6D2">
        <w:rPr>
          <w:rFonts w:ascii="Times New Roman" w:hAnsi="Times New Roman" w:cs="Times New Roman"/>
          <w:b/>
          <w:sz w:val="28"/>
          <w:szCs w:val="28"/>
        </w:rPr>
        <w:t xml:space="preserve">Якісний склад </w:t>
      </w:r>
      <w:r>
        <w:rPr>
          <w:rFonts w:ascii="Times New Roman" w:hAnsi="Times New Roman" w:cs="Times New Roman"/>
          <w:b/>
          <w:sz w:val="28"/>
          <w:szCs w:val="28"/>
        </w:rPr>
        <w:t xml:space="preserve">основного </w:t>
      </w:r>
      <w:r w:rsidRPr="007636D2">
        <w:rPr>
          <w:rFonts w:ascii="Times New Roman" w:hAnsi="Times New Roman" w:cs="Times New Roman"/>
          <w:b/>
          <w:sz w:val="28"/>
          <w:szCs w:val="28"/>
        </w:rPr>
        <w:t>педагогічного колективу:</w:t>
      </w:r>
    </w:p>
    <w:p w:rsidR="00E5309E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Спеціаліст – 1</w:t>
      </w:r>
    </w:p>
    <w:p w:rsidR="00E5309E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ІІ категорія – 4</w:t>
      </w:r>
    </w:p>
    <w:p w:rsidR="00E5309E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І категорія – 2</w:t>
      </w:r>
    </w:p>
    <w:p w:rsidR="00E5309E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Вища – 16</w:t>
      </w:r>
    </w:p>
    <w:p w:rsidR="00E5309E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Звання «Старший учитель» - 8, вчитель методист – 3.</w:t>
      </w:r>
    </w:p>
    <w:p w:rsidR="00E5309E" w:rsidRDefault="00E5309E" w:rsidP="00E5309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Плинність педагогічного колективу: Хованець Марія Михайлівна, Тімотін Ганна Петрівна звільнились за власним бажанням.</w:t>
      </w:r>
    </w:p>
    <w:p w:rsidR="00E5309E" w:rsidRPr="007636D2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6D2">
        <w:rPr>
          <w:rFonts w:ascii="Times New Roman" w:hAnsi="Times New Roman" w:cs="Times New Roman"/>
          <w:b/>
          <w:sz w:val="28"/>
          <w:szCs w:val="28"/>
        </w:rPr>
        <w:t>Віковий склад педагогічного колективу:</w:t>
      </w:r>
    </w:p>
    <w:p w:rsidR="00E5309E" w:rsidRPr="007636D2" w:rsidRDefault="00E5309E" w:rsidP="00E5309E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до 30 років – 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E5309E" w:rsidRPr="007636D2" w:rsidRDefault="00E5309E" w:rsidP="00E5309E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31-40 років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5309E" w:rsidRPr="007636D2" w:rsidRDefault="00E5309E" w:rsidP="00E5309E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41- 50 років – </w:t>
      </w:r>
      <w:r>
        <w:rPr>
          <w:rFonts w:ascii="Times New Roman" w:hAnsi="Times New Roman" w:cs="Times New Roman"/>
          <w:sz w:val="28"/>
          <w:szCs w:val="28"/>
        </w:rPr>
        <w:t>8</w:t>
      </w:r>
    </w:p>
    <w:p w:rsidR="00E5309E" w:rsidRPr="007636D2" w:rsidRDefault="00E5309E" w:rsidP="00E5309E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51-55 років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E5309E" w:rsidRPr="007636D2" w:rsidRDefault="00E5309E" w:rsidP="00E5309E">
      <w:pPr>
        <w:pStyle w:val="a6"/>
        <w:numPr>
          <w:ilvl w:val="0"/>
          <w:numId w:val="42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понад 56 –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636D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309E" w:rsidRPr="007636D2" w:rsidRDefault="00E5309E" w:rsidP="00E5309E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636D2">
        <w:rPr>
          <w:rFonts w:ascii="Times New Roman" w:hAnsi="Times New Roman" w:cs="Times New Roman"/>
          <w:b/>
          <w:sz w:val="28"/>
          <w:szCs w:val="28"/>
        </w:rPr>
        <w:t xml:space="preserve">Склад </w:t>
      </w:r>
      <w:r>
        <w:rPr>
          <w:rFonts w:ascii="Times New Roman" w:hAnsi="Times New Roman" w:cs="Times New Roman"/>
          <w:b/>
          <w:sz w:val="28"/>
          <w:szCs w:val="28"/>
        </w:rPr>
        <w:t>основного</w:t>
      </w:r>
      <w:r w:rsidRPr="007636D2">
        <w:rPr>
          <w:rFonts w:ascii="Times New Roman" w:hAnsi="Times New Roman" w:cs="Times New Roman"/>
          <w:b/>
          <w:sz w:val="28"/>
          <w:szCs w:val="28"/>
        </w:rPr>
        <w:t xml:space="preserve"> колективу за стажем педагогічної роботи:</w:t>
      </w:r>
    </w:p>
    <w:p w:rsidR="00E5309E" w:rsidRPr="007636D2" w:rsidRDefault="00E5309E" w:rsidP="00E5309E">
      <w:pPr>
        <w:pStyle w:val="a6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до 3 років  –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E5309E" w:rsidRPr="007636D2" w:rsidRDefault="00E5309E" w:rsidP="00E5309E">
      <w:pPr>
        <w:pStyle w:val="a6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4-10 років – </w:t>
      </w:r>
      <w:r>
        <w:rPr>
          <w:rFonts w:ascii="Times New Roman" w:hAnsi="Times New Roman" w:cs="Times New Roman"/>
          <w:sz w:val="28"/>
          <w:szCs w:val="28"/>
        </w:rPr>
        <w:t>6</w:t>
      </w:r>
    </w:p>
    <w:p w:rsidR="00E5309E" w:rsidRPr="007636D2" w:rsidRDefault="00E5309E" w:rsidP="00E5309E">
      <w:pPr>
        <w:pStyle w:val="a6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11-20 років –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E5309E" w:rsidRPr="007636D2" w:rsidRDefault="00E5309E" w:rsidP="00E5309E">
      <w:pPr>
        <w:pStyle w:val="a6"/>
        <w:numPr>
          <w:ilvl w:val="0"/>
          <w:numId w:val="43"/>
        </w:num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7636D2">
        <w:rPr>
          <w:rFonts w:ascii="Times New Roman" w:hAnsi="Times New Roman" w:cs="Times New Roman"/>
          <w:sz w:val="28"/>
          <w:szCs w:val="28"/>
        </w:rPr>
        <w:t xml:space="preserve">Понад 21 років  – </w:t>
      </w:r>
      <w:r>
        <w:rPr>
          <w:rFonts w:ascii="Times New Roman" w:hAnsi="Times New Roman" w:cs="Times New Roman"/>
          <w:sz w:val="28"/>
          <w:szCs w:val="28"/>
        </w:rPr>
        <w:t>14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Аналіз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плинності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кадрів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инності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кадрів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педпра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звільнені</w:t>
      </w:r>
      <w:r w:rsidR="001534A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власнпим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бажанням).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звільнення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7A1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пен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віком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перехід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школу.</w:t>
      </w:r>
    </w:p>
    <w:tbl>
      <w:tblPr>
        <w:tblW w:w="9498" w:type="dxa"/>
        <w:tblInd w:w="648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58"/>
        <w:gridCol w:w="1611"/>
        <w:gridCol w:w="1528"/>
        <w:gridCol w:w="173"/>
        <w:gridCol w:w="1985"/>
        <w:gridCol w:w="1843"/>
      </w:tblGrid>
      <w:tr w:rsidR="00E5309E" w:rsidRPr="00690A20" w:rsidTr="00E5309E">
        <w:tc>
          <w:tcPr>
            <w:tcW w:w="23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E5309E" w:rsidRPr="001534A1" w:rsidRDefault="00E5309E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Кількість педпрацівників</w:t>
            </w:r>
          </w:p>
        </w:tc>
        <w:tc>
          <w:tcPr>
            <w:tcW w:w="16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E5309E" w:rsidRPr="001534A1" w:rsidRDefault="00E5309E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701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E5309E" w:rsidRPr="001534A1" w:rsidRDefault="00E5309E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E5309E" w:rsidRPr="001534A1" w:rsidRDefault="00E5309E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E5309E" w:rsidRPr="001534A1" w:rsidRDefault="00E5309E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</w:t>
            </w:r>
          </w:p>
        </w:tc>
      </w:tr>
      <w:tr w:rsidR="00E5309E" w:rsidRPr="00690A20" w:rsidTr="00E5309E">
        <w:tc>
          <w:tcPr>
            <w:tcW w:w="23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прибуло</w:t>
            </w:r>
          </w:p>
        </w:tc>
        <w:tc>
          <w:tcPr>
            <w:tcW w:w="16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</w:tr>
      <w:tr w:rsidR="00E5309E" w:rsidRPr="00690A20" w:rsidTr="00E5309E">
        <w:tc>
          <w:tcPr>
            <w:tcW w:w="235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вибуло</w:t>
            </w:r>
          </w:p>
        </w:tc>
        <w:tc>
          <w:tcPr>
            <w:tcW w:w="16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1528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-</w:t>
            </w:r>
          </w:p>
        </w:tc>
        <w:tc>
          <w:tcPr>
            <w:tcW w:w="2158" w:type="dxa"/>
            <w:gridSpan w:val="2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E5309E" w:rsidRPr="00690A20" w:rsidRDefault="00E5309E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1534A1" w:rsidRDefault="001534A1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1.1.2.Освітній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працівників</w:t>
      </w:r>
    </w:p>
    <w:tbl>
      <w:tblPr>
        <w:tblW w:w="10713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41"/>
        <w:gridCol w:w="1495"/>
        <w:gridCol w:w="1489"/>
        <w:gridCol w:w="276"/>
        <w:gridCol w:w="1986"/>
        <w:gridCol w:w="182"/>
        <w:gridCol w:w="1943"/>
        <w:gridCol w:w="182"/>
        <w:gridCol w:w="1505"/>
        <w:gridCol w:w="14"/>
      </w:tblGrid>
      <w:tr w:rsidR="00BD5A59" w:rsidRPr="00690A20" w:rsidTr="001534A1">
        <w:trPr>
          <w:trHeight w:val="421"/>
        </w:trPr>
        <w:tc>
          <w:tcPr>
            <w:tcW w:w="1641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Навчаль</w:t>
            </w:r>
            <w:r w:rsid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ний</w:t>
            </w:r>
            <w:r w:rsidR="001534A1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рік</w:t>
            </w:r>
          </w:p>
        </w:tc>
        <w:tc>
          <w:tcPr>
            <w:tcW w:w="1495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Всього</w:t>
            </w:r>
          </w:p>
          <w:p w:rsidR="00BD5A59" w:rsidRPr="001534A1" w:rsidRDefault="001534A1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гіч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них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A59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праців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="00BD5A59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ників</w:t>
            </w:r>
          </w:p>
        </w:tc>
        <w:tc>
          <w:tcPr>
            <w:tcW w:w="7577" w:type="dxa"/>
            <w:gridSpan w:val="8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них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мають</w:t>
            </w:r>
          </w:p>
        </w:tc>
      </w:tr>
      <w:tr w:rsidR="00BD5A59" w:rsidRPr="00690A20" w:rsidTr="001534A1">
        <w:trPr>
          <w:gridAfter w:val="1"/>
          <w:wAfter w:w="14" w:type="dxa"/>
          <w:trHeight w:val="2055"/>
        </w:trPr>
        <w:tc>
          <w:tcPr>
            <w:tcW w:w="1641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D5A59" w:rsidRPr="001534A1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95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D5A59" w:rsidRPr="001534A1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Повну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вищу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педагогічну</w:t>
            </w:r>
          </w:p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освіту</w:t>
            </w:r>
          </w:p>
        </w:tc>
        <w:tc>
          <w:tcPr>
            <w:tcW w:w="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Базову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вищу</w:t>
            </w:r>
          </w:p>
          <w:p w:rsidR="00BD5A59" w:rsidRPr="001534A1" w:rsidRDefault="001534A1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</w:t>
            </w:r>
            <w:r w:rsidR="00BD5A59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едагогічну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BD5A59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освіту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Середня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спеціальна</w:t>
            </w:r>
          </w:p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педагогічна</w:t>
            </w:r>
            <w:r w:rsidR="00690A20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освіта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%</w:t>
            </w:r>
          </w:p>
        </w:tc>
        <w:tc>
          <w:tcPr>
            <w:tcW w:w="1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Навчаю</w:t>
            </w:r>
            <w:r w:rsidR="001534A1"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-</w:t>
            </w: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ться</w:t>
            </w:r>
          </w:p>
          <w:p w:rsidR="00BD5A59" w:rsidRPr="001534A1" w:rsidRDefault="00BD5A59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1534A1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заочно</w:t>
            </w:r>
          </w:p>
        </w:tc>
      </w:tr>
      <w:tr w:rsidR="00BD5A59" w:rsidRPr="00690A20" w:rsidTr="001534A1">
        <w:trPr>
          <w:gridAfter w:val="1"/>
          <w:wAfter w:w="14" w:type="dxa"/>
        </w:trPr>
        <w:tc>
          <w:tcPr>
            <w:tcW w:w="1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2017-2018</w:t>
            </w:r>
          </w:p>
        </w:tc>
        <w:tc>
          <w:tcPr>
            <w:tcW w:w="1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A59" w:rsidRPr="00690A20" w:rsidTr="001534A1">
        <w:trPr>
          <w:gridAfter w:val="1"/>
          <w:wAfter w:w="14" w:type="dxa"/>
        </w:trPr>
        <w:tc>
          <w:tcPr>
            <w:tcW w:w="1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1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4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BD5A59" w:rsidRPr="00690A20" w:rsidTr="001534A1">
        <w:trPr>
          <w:gridAfter w:val="1"/>
          <w:wAfter w:w="14" w:type="dxa"/>
        </w:trPr>
        <w:tc>
          <w:tcPr>
            <w:tcW w:w="1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1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4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366A26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  <w:hideMark/>
          </w:tcPr>
          <w:p w:rsidR="00BD5A59" w:rsidRPr="00690A20" w:rsidRDefault="00BD5A59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7621A" w:rsidRPr="00690A20" w:rsidTr="001534A1">
        <w:trPr>
          <w:gridAfter w:val="1"/>
          <w:wAfter w:w="14" w:type="dxa"/>
        </w:trPr>
        <w:tc>
          <w:tcPr>
            <w:tcW w:w="164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149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89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4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0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vAlign w:val="center"/>
          </w:tcPr>
          <w:p w:rsidR="00A7621A" w:rsidRPr="00690A20" w:rsidRDefault="00A7621A" w:rsidP="001534A1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4733E" w:rsidRDefault="00F4733E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</w:p>
    <w:p w:rsidR="00BD5A59" w:rsidRPr="00690A20" w:rsidRDefault="00366A26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%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році.</w:t>
      </w:r>
    </w:p>
    <w:p w:rsidR="00BD5A59" w:rsidRPr="00690A20" w:rsidRDefault="00BD5A59" w:rsidP="00735744">
      <w:pPr>
        <w:numPr>
          <w:ilvl w:val="0"/>
          <w:numId w:val="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атестації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працівників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(ст.54),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«Типового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06.10.2010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930,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зареєстрованого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юстиції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14.12.2010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1255/18550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внесених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«Типового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20.12.11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1473,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зареєстрованого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юстиції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10.01.2012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14/20327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корегується.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рує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ПК.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Передує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проведенню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відповідних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наказів,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кадрового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складу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списків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атестуються,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перегляд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термінів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проходження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ними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кваліфікації,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складання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графіків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атестації,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педагогами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творчих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звітів,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відкритих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уроків,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позакласних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заходів,семінарів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міського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відділу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66A2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освіти.</w:t>
      </w:r>
    </w:p>
    <w:p w:rsidR="00BD5A59" w:rsidRPr="00690A20" w:rsidRDefault="00BD5A59" w:rsidP="00547813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Результати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атестації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працівників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16"/>
        <w:gridCol w:w="1985"/>
        <w:gridCol w:w="1701"/>
        <w:gridCol w:w="1984"/>
        <w:gridCol w:w="1985"/>
      </w:tblGrid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2017–2018</w:t>
            </w:r>
          </w:p>
          <w:p w:rsidR="00547813" w:rsidRP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н.р.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2018-2019 н.р.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2019-2020 </w:t>
            </w:r>
          </w:p>
          <w:p w:rsidR="00547813" w:rsidRP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н.р.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2020 - 2021</w:t>
            </w:r>
          </w:p>
          <w:p w:rsidR="00547813" w:rsidRPr="00547813" w:rsidRDefault="00547813" w:rsidP="00547813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4781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н.р.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Всього атестувались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присвоєння вищої кв. категорію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13" w:rsidRPr="00690A20" w:rsidTr="006E0104">
        <w:trPr>
          <w:trHeight w:val="881"/>
        </w:trPr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підтвердження вищої кв. категорію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13" w:rsidRPr="00690A20" w:rsidTr="00547813">
        <w:trPr>
          <w:trHeight w:val="1366"/>
        </w:trPr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 першу кваліфікаційну категорію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Підтведжено першу кваліфікаційну категорію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813" w:rsidRPr="00690A20" w:rsidTr="006E0104">
        <w:trPr>
          <w:trHeight w:val="1440"/>
        </w:trPr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 другу кваліфікаційну категорію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Підтверджено другу кваліфікаційну категорію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Спеціаліст</w:t>
            </w:r>
          </w:p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(9 тарифний розряд)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Присвоєно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звання «старший вчитель»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547813" w:rsidRPr="00690A20" w:rsidTr="006E0104">
        <w:trPr>
          <w:trHeight w:val="1293"/>
        </w:trPr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6E01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Підтверджено</w:t>
            </w:r>
          </w:p>
          <w:p w:rsidR="00547813" w:rsidRPr="00690A20" w:rsidRDefault="006E0104" w:rsidP="006E01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r w:rsidR="00547813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вання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547813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«старший вчитель»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6E0104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54781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547813" w:rsidRPr="00690A20" w:rsidTr="00547813">
        <w:tc>
          <w:tcPr>
            <w:tcW w:w="291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6E0104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Підтверджено  звання  «вчитель -методист»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985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547813" w:rsidRPr="00690A20" w:rsidRDefault="00547813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впливає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зростання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кваліфікаційного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майстерності,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активізує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інноваційній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1.1.4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кваліфікації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працівників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плану-графіку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повністю.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вищенню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кваліфікаційного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0104">
        <w:rPr>
          <w:rFonts w:ascii="Times New Roman" w:eastAsia="Times New Roman" w:hAnsi="Times New Roman" w:cs="Times New Roman"/>
          <w:color w:val="111111"/>
          <w:sz w:val="28"/>
          <w:szCs w:val="28"/>
        </w:rPr>
        <w:t>вчи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телів: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семінари,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педради,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конференції,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самоосвітня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п’ять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курсову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перепідготовку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Івано-Франківському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ІППО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7621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Заявки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діагностики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засіданнях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621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нарадах.</w:t>
      </w:r>
    </w:p>
    <w:p w:rsidR="00BD5A59" w:rsidRPr="00690A20" w:rsidRDefault="00BD5A59" w:rsidP="006E010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1.1.5.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Наявність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почесними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педагогічними</w:t>
      </w:r>
      <w:r w:rsidR="006E0104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званнями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нагородами</w:t>
      </w:r>
    </w:p>
    <w:tbl>
      <w:tblPr>
        <w:tblW w:w="1085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1234"/>
        <w:gridCol w:w="1317"/>
        <w:gridCol w:w="1210"/>
        <w:gridCol w:w="1200"/>
        <w:gridCol w:w="1276"/>
        <w:gridCol w:w="1134"/>
        <w:gridCol w:w="1182"/>
        <w:gridCol w:w="1227"/>
      </w:tblGrid>
      <w:tr w:rsidR="00BD5A59" w:rsidRPr="00690A20" w:rsidTr="00193881">
        <w:trPr>
          <w:trHeight w:val="340"/>
        </w:trPr>
        <w:tc>
          <w:tcPr>
            <w:tcW w:w="107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Навча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льні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роки</w:t>
            </w:r>
          </w:p>
        </w:tc>
        <w:tc>
          <w:tcPr>
            <w:tcW w:w="1234" w:type="dxa"/>
            <w:vMerge w:val="restar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Всього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педагог-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гічних</w:t>
            </w:r>
          </w:p>
          <w:p w:rsidR="00BD5A59" w:rsidRPr="00193881" w:rsidRDefault="006E0104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</w:t>
            </w:r>
            <w:r w:rsidR="00BD5A59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раців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="00BD5A59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ників</w:t>
            </w:r>
          </w:p>
        </w:tc>
        <w:tc>
          <w:tcPr>
            <w:tcW w:w="8546" w:type="dxa"/>
            <w:gridSpan w:val="7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них</w:t>
            </w:r>
          </w:p>
        </w:tc>
      </w:tr>
      <w:tr w:rsidR="006E0104" w:rsidRPr="00690A20" w:rsidTr="00193881">
        <w:trPr>
          <w:trHeight w:val="2384"/>
        </w:trPr>
        <w:tc>
          <w:tcPr>
            <w:tcW w:w="107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D5A59" w:rsidRPr="00193881" w:rsidRDefault="00BD5A59" w:rsidP="006E01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4" w:type="dxa"/>
            <w:vMerge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vAlign w:val="center"/>
            <w:hideMark/>
          </w:tcPr>
          <w:p w:rsidR="00BD5A59" w:rsidRPr="00193881" w:rsidRDefault="00BD5A59" w:rsidP="006E0104">
            <w:pPr>
              <w:spacing w:after="0" w:line="36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193881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Заслуже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ний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Учитель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Відмін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ник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освіти</w:t>
            </w:r>
          </w:p>
          <w:p w:rsidR="00BD5A59" w:rsidRPr="00193881" w:rsidRDefault="00BD5A59" w:rsidP="006E0104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  <w:r w:rsidR="006E0104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</w:t>
            </w:r>
            <w:r w:rsid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кість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Вчитель-методист</w:t>
            </w:r>
          </w:p>
          <w:p w:rsidR="00BD5A59" w:rsidRPr="00193881" w:rsidRDefault="00193881" w:rsidP="001938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</w:t>
            </w:r>
            <w:r w:rsidR="00BD5A59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Старший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вчитель</w:t>
            </w:r>
          </w:p>
          <w:p w:rsidR="00BD5A59" w:rsidRPr="00193881" w:rsidRDefault="00BD5A59" w:rsidP="00193881">
            <w:pPr>
              <w:spacing w:after="0" w:line="36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кількість%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МОН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України</w:t>
            </w:r>
          </w:p>
          <w:p w:rsidR="00193881" w:rsidRPr="00193881" w:rsidRDefault="00193881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%</w:t>
            </w:r>
          </w:p>
        </w:tc>
        <w:tc>
          <w:tcPr>
            <w:tcW w:w="1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облас</w:t>
            </w:r>
            <w:r w:rsid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-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ного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управлін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ня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освіти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193881" w:rsidRDefault="00BD5A59" w:rsidP="006E0104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Грамота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відділу</w:t>
            </w:r>
            <w:r w:rsidR="00690A20"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9388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освіти</w:t>
            </w:r>
          </w:p>
        </w:tc>
      </w:tr>
      <w:tr w:rsidR="006E0104" w:rsidRPr="00690A20" w:rsidTr="00193881">
        <w:tc>
          <w:tcPr>
            <w:tcW w:w="10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D3D65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D3D65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1579C7" w:rsidRPr="00690A20" w:rsidRDefault="00193881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193881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D3D65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3-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,5%</w:t>
            </w:r>
          </w:p>
          <w:p w:rsidR="009D3D65" w:rsidRPr="00690A20" w:rsidRDefault="009D3D65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D3D65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6-19,5%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690A2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1579C7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1579C7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E0104" w:rsidRPr="00690A20" w:rsidTr="00193881">
        <w:tc>
          <w:tcPr>
            <w:tcW w:w="10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BD5A59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13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193881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193881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3-9,5%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7-23%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690A2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690A2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6E0104" w:rsidRPr="00690A20" w:rsidTr="00193881">
        <w:tc>
          <w:tcPr>
            <w:tcW w:w="107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BD5A59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2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131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193881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1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690A2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00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3-10%</w:t>
            </w:r>
          </w:p>
        </w:tc>
        <w:tc>
          <w:tcPr>
            <w:tcW w:w="127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9371A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8-26,6%</w:t>
            </w:r>
          </w:p>
        </w:tc>
        <w:tc>
          <w:tcPr>
            <w:tcW w:w="1134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690A2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8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690A20" w:rsidP="00193881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  </w:t>
            </w:r>
            <w:r w:rsidR="009371A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227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BD5A59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1.1.6.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Наукова,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науково-методична,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дослідницька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працівників</w:t>
      </w:r>
    </w:p>
    <w:p w:rsidR="00AB3EA2" w:rsidRPr="00690A20" w:rsidRDefault="00AB3EA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Щорічно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беруть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науково-дослідницькій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роботі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багато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разів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підряд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приносять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призові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місця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ІІ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етапі.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Більше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двадцяти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наукове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товариство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Плеяда»</w:t>
      </w:r>
    </w:p>
    <w:p w:rsidR="00BD5A59" w:rsidRPr="00690A20" w:rsidRDefault="00304D2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Опис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науково-дослідницьких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2019-2020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</w:p>
    <w:p w:rsidR="00BD5A59" w:rsidRPr="00690A20" w:rsidRDefault="0028352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19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Скорохода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учениця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5(9)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Американський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варіант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англійської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відмінності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британської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Столяр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Леся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Богданівна,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англійської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28352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19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Рибчук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Богдан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Богданович,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5(9)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підприємництва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Головчак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Наталія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Ігорівна,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65F2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економіки.</w:t>
      </w:r>
    </w:p>
    <w:p w:rsidR="00BD5A59" w:rsidRPr="00690A20" w:rsidRDefault="00A65F2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19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Матіїв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Роман,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5(9)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23AA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идове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різноманіття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іхтіофауни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водосховища»,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Лисівська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Оксана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Володимирівна</w:t>
      </w:r>
    </w:p>
    <w:p w:rsidR="00523AA3" w:rsidRPr="00690A20" w:rsidRDefault="00523AA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4.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Крижалка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учениця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6(10)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Розв»язання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параметрами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Язловецька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Тетяна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Михайлівна.</w:t>
      </w:r>
    </w:p>
    <w:p w:rsidR="00523AA3" w:rsidRPr="00690A20" w:rsidRDefault="00523AA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Відзначені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C4E4F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C4E4F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ІІ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C4E4F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етапі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C4E4F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конкурсу-захисту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4C4E4F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МАН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науково-дослідницькі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b/>
          <w:color w:val="111111"/>
          <w:sz w:val="28"/>
          <w:szCs w:val="28"/>
        </w:rPr>
        <w:t>році:</w:t>
      </w:r>
    </w:p>
    <w:p w:rsidR="004C4E4F" w:rsidRPr="00690A20" w:rsidRDefault="004C4E4F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«Розвиток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підприємництва»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ІІІ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(економіка,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Головчак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Н.І.)</w:t>
      </w:r>
    </w:p>
    <w:p w:rsidR="00AB3EA2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4E4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Видове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різноманіття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іхтіофауни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Бурштинського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водосховища»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ІІІ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(біологія,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Лисівська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3EA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О.В.)</w:t>
      </w:r>
    </w:p>
    <w:p w:rsidR="00523AA3" w:rsidRPr="00690A20" w:rsidRDefault="004C4E4F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6E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6E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моніторинговому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76E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дослідженні.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AB3EA2" w:rsidRPr="00690A20" w:rsidRDefault="00AB3EA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2020-2021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цьому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недопрацювання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напрацювань).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1.1.7.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Упровадження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інноваційних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навчально-виховний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процес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:rsidR="000109D8" w:rsidRPr="00690A20" w:rsidRDefault="00647A8C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інноваційних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технології: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особистісно-орієнтованого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розвивального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інформаційно-комунікаційні.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психолого-педагогічні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семінари,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тренінги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вчителями,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відбувається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бмін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досвідом</w:t>
      </w:r>
      <w:r w:rsidR="00F76E1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0109D8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пройшли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«Intel.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майбутнього»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0109D8" w:rsidRPr="00690A20" w:rsidRDefault="00F76E1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бере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«Курс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Школа».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старших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проходили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моніторинг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2016-2017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рр.)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навиків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фінансової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грамотності.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цьому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плані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слід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більше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активізувати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роботу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щодо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систематичного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використання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0109D8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інформаційно-</w:t>
      </w:r>
      <w:r w:rsidR="00D66C1D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комунікаційних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технологій</w:t>
      </w:r>
      <w:r w:rsidR="00193881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її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результативність</w:t>
      </w:r>
    </w:p>
    <w:p w:rsidR="003C47FF" w:rsidRPr="00690A20" w:rsidRDefault="0000752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–методична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гімназії):</w:t>
      </w:r>
    </w:p>
    <w:p w:rsidR="0000752A" w:rsidRPr="00690A20" w:rsidRDefault="0000752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комунікативної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інформатиувного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простору».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сучасних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застосування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прийомів,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важливою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66C1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складовою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цілісну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дій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майстерності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потенціалу.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алізується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традиційні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організації.</w:t>
      </w:r>
    </w:p>
    <w:p w:rsidR="00BD5A59" w:rsidRPr="00690A20" w:rsidRDefault="007F73E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структура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взаємопов’язаних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елементів: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координаторо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всієї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47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конкретні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Організуючу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193881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Баглаєм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М.В.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73E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5A59" w:rsidRPr="00690A20" w:rsidRDefault="00BD5A59" w:rsidP="007357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науково-методичне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освітньо-кваліфікаційних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5FC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5FC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95FC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гімназії;</w:t>
      </w:r>
    </w:p>
    <w:p w:rsidR="00BD5A59" w:rsidRPr="00690A20" w:rsidRDefault="00BD5A59" w:rsidP="007357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стандарту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реформи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доктрин</w:t>
      </w:r>
      <w:r w:rsidR="000075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ХХІ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столітті,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концепції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навчання;</w:t>
      </w:r>
    </w:p>
    <w:p w:rsidR="00BD5A59" w:rsidRPr="00690A20" w:rsidRDefault="00BD5A59" w:rsidP="00735744">
      <w:pPr>
        <w:numPr>
          <w:ilvl w:val="0"/>
          <w:numId w:val="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95FC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осл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галузі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ідей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гуманізації,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демократизації.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5A59" w:rsidRPr="00690A20" w:rsidRDefault="0085666B" w:rsidP="007357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цілеспрямована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фахового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вчителів;</w:t>
      </w:r>
    </w:p>
    <w:p w:rsidR="00BD5A59" w:rsidRPr="00690A20" w:rsidRDefault="00BD5A59" w:rsidP="007357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курсової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D5A59" w:rsidRPr="00690A20" w:rsidRDefault="00BD5A59" w:rsidP="007357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оновлення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змісту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предметів;</w:t>
      </w:r>
    </w:p>
    <w:p w:rsidR="00BD5A59" w:rsidRPr="00690A20" w:rsidRDefault="00BD5A59" w:rsidP="007357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5666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ІКТ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інноваційних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процес;</w:t>
      </w:r>
    </w:p>
    <w:p w:rsidR="00BD5A59" w:rsidRPr="00690A20" w:rsidRDefault="0085666B" w:rsidP="00735744">
      <w:pPr>
        <w:numPr>
          <w:ilvl w:val="0"/>
          <w:numId w:val="5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о-дослідницькій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DC0AAE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Стр</w:t>
      </w:r>
      <w:r w:rsidR="00647A8C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уктура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гімназії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ДИРЕКТОР                                                                                               ПЕДРАДА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МЕТОДИЧНА  РАДА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ІНДИВІДУАЛЬНА                          ГРУПОВА                                   КОЛЕКТИВНА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СПІВБЕСІДИ                                  КАФЕДРИ                                     ПСИХОЛОГО-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  ПЕДАГОГІЧНІ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                                                   СЕМІНАРИ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КОНСУЛЬТАЦІЇ                     ТВОРЧІ МІКРОГРУПИ                    СЕМІНАРИ –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ВЧИТЕЛІВ                               ПРАКТИКУМИ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- ПРИРОДНИЧО-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МАТЕМАТИЧНА                                      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САМООСВІТА                          - ФІЛОЛОГІЧНА                          ПЕДЧИТАННЯ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- ІНОЗЕМНИХ МОВ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НАСТАВНИЦТВО                    - ЕСТЕТИЧНОГО ЦИКЛУ 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ДОКУРСОВА І                          МЕТОДИЧНІ ДЕКАДИ                  ПЕДАГОГІЧНІ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ПІСЛЯКУРСОВА                             ( ТИЖНІ)                                       РОЗДУМИ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ПІДГОТОВКА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ПРЕДМЕТНІ ТИЖНІ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АТЕСТАЦІЯ                                                                                     ОБМІН ДОСВІДОМ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ВЗАЄМОВІДВІДУВАННЯ  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КОНКУРС                                  ШКОЛА МОЛОДОГО              ПЕДАГОГІЧНИЙ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« УЧИТЕЛЬ РОКУ»                                ВЧИТЕЛЯ                                   ВЕРНІСАЖ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                                                         ШКОЛА  ВИЩОЇ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КОНКУРС                                       ПЕДАГОГІЧНОЇ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« КЛАСНИЙ                                     МАЙСТЕРНОСТІ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КЕРІВНИК 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   РОКУ»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- ПЕДЧИТАННЯ                              - ДІАГНОСТУВАННЯ               - ПЕРЕДОВІ 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- ПЕДВИСТАВКИ                            - АНКЕТУВАННЯ                          ПЕДАГОГІЧНІ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- ТВОРЧІ ЗВІТИ ВЧИТЕЛІВ           - МЕТОДИЧНІ                                ТЕХНОЛОГІЇ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- ПЕДАГОГІЧНІ РОЗДУМИ,             РЕКОМЕНДАЦІЇ                      - ДНІ ЄДИНОГО</w:t>
      </w:r>
    </w:p>
    <w:p w:rsidR="00E82840" w:rsidRDefault="00E82840" w:rsidP="00E8284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  ІДЕЇ                                                                                                          МЕТОДИЧНОГО</w:t>
      </w:r>
    </w:p>
    <w:p w:rsidR="00E82840" w:rsidRDefault="00E82840" w:rsidP="00DC0AAE">
      <w:pPr>
        <w:shd w:val="clear" w:color="auto" w:fill="FFFFFF"/>
        <w:spacing w:after="0" w:line="360" w:lineRule="auto"/>
        <w:ind w:left="1416"/>
        <w:jc w:val="both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-КОНФЕРЕНЦІЇ                                                                                             ІНФОРМУВАННЯ     </w:t>
      </w:r>
    </w:p>
    <w:p w:rsidR="00191A1E" w:rsidRPr="00690A20" w:rsidRDefault="00E82840" w:rsidP="00E82840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             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відображено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річном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10D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роботи.</w:t>
      </w:r>
    </w:p>
    <w:p w:rsidR="00BD5A59" w:rsidRPr="00690A20" w:rsidRDefault="00BC10D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Методична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«Формування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комунікативної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інформаційної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компетентності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педагогів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умовах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інформаційного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освітнього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 </w:t>
      </w:r>
      <w:r w:rsidR="00841D75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простору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».</w:t>
      </w:r>
    </w:p>
    <w:p w:rsidR="00BD5A59" w:rsidRPr="00690A20" w:rsidRDefault="00C87E3E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кафедри: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природничо-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дисциплін,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іноземних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суспільно-гуманітарних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дисциплін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естетичного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циклу.Всі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засідання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засідань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проблемни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ауково-методичній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DC0AAE">
        <w:rPr>
          <w:rFonts w:ascii="Times New Roman" w:eastAsia="Times New Roman" w:hAnsi="Times New Roman" w:cs="Times New Roman"/>
          <w:sz w:val="28"/>
          <w:szCs w:val="28"/>
        </w:rPr>
        <w:t>Під</w:t>
      </w:r>
      <w:r w:rsidR="00690A20" w:rsidRPr="00DC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AE">
        <w:rPr>
          <w:rFonts w:ascii="Times New Roman" w:eastAsia="Times New Roman" w:hAnsi="Times New Roman" w:cs="Times New Roman"/>
          <w:sz w:val="28"/>
          <w:szCs w:val="28"/>
        </w:rPr>
        <w:t>керівництвом</w:t>
      </w:r>
      <w:r w:rsidR="00690A20" w:rsidRPr="00DC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DC0AAE">
        <w:rPr>
          <w:rFonts w:ascii="Times New Roman" w:eastAsia="Times New Roman" w:hAnsi="Times New Roman" w:cs="Times New Roman"/>
          <w:sz w:val="28"/>
          <w:szCs w:val="28"/>
        </w:rPr>
        <w:t>керівників</w:t>
      </w:r>
      <w:r w:rsidR="00690A20" w:rsidRPr="00DC0AA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82109" w:rsidRPr="00DC0AAE">
        <w:rPr>
          <w:rFonts w:ascii="Times New Roman" w:eastAsia="Times New Roman" w:hAnsi="Times New Roman" w:cs="Times New Roman"/>
          <w:sz w:val="28"/>
          <w:szCs w:val="28"/>
        </w:rPr>
        <w:t>кафедр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організовано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олімпіади,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учнів-членів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821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МАН.</w:t>
      </w:r>
    </w:p>
    <w:p w:rsidR="00BD5A59" w:rsidRPr="00690A20" w:rsidRDefault="0028210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поповнився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розробками,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матичними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папками,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науково-дослідницькими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отами.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організовуються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виставки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28210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фах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кафедрами.</w:t>
      </w:r>
    </w:p>
    <w:p w:rsidR="00BD5A59" w:rsidRPr="00690A20" w:rsidRDefault="0028210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Важливою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ділянкою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E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E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E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02DE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самоосвітня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Кожен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обирає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матеріал,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прийоми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собою.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максимально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сприятливі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самоосвітньої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саме:</w:t>
      </w:r>
    </w:p>
    <w:p w:rsidR="00BD5A59" w:rsidRPr="00690A20" w:rsidRDefault="00102DE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вивільнення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днів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102DE0" w:rsidRPr="00690A20" w:rsidRDefault="00102DE0" w:rsidP="00DC0AA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розпорядженні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шкільної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власної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отек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комп’ютерного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кабінету</w:t>
      </w:r>
      <w:r w:rsidR="00DC0AAE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підключенням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мережі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Інтернет;</w:t>
      </w:r>
    </w:p>
    <w:p w:rsidR="00BD5A59" w:rsidRPr="00690A20" w:rsidRDefault="00102DE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кабінет.</w:t>
      </w:r>
    </w:p>
    <w:p w:rsidR="00BD5A59" w:rsidRPr="00690A20" w:rsidRDefault="00102DE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проявляють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позицію,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знаходяться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пошуку,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вдосконалюю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професійну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майстерність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D5FB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кваліфікації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семінари,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групи.</w:t>
      </w:r>
    </w:p>
    <w:p w:rsidR="00BD5A59" w:rsidRPr="00690A20" w:rsidRDefault="00D1252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зовсім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досконала.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підтягнути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взаємовідвідування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зв»язку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проводились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декади,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призупинена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вищої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майстерності)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Профорієнтаційна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учнями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9-го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зустрічаються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коледжів,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нашого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обласног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центру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Тернопіль,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</w:t>
      </w:r>
      <w:r w:rsidR="00D1252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ьвів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Моніторинг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охоплення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працевлаштуванням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%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випускників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продовжують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І-ІІ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акредитації.</w:t>
      </w:r>
    </w:p>
    <w:p w:rsidR="00BD5A59" w:rsidRPr="00690A20" w:rsidRDefault="00BD5A59" w:rsidP="00735744">
      <w:pPr>
        <w:numPr>
          <w:ilvl w:val="0"/>
          <w:numId w:val="1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Матеріально-технічна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навчально-методична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база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1.2.1.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Загальний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будівель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приміщень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Будівлю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експлуатацію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1965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потужністю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27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ідповідає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стандартам.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площа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1654,3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  <w:vertAlign w:val="superscript"/>
        </w:rPr>
        <w:t>2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т.ч.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кімнат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всього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налічується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16.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учительська,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кімната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бліотека,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C79B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посадочних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місць;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гардеробна,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майданчик,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квітники,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водопостачання,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опалення.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будівлі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Щорічно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поточні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допомогою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шкільної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будівлі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підтримується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задовільному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рівні.</w:t>
      </w:r>
    </w:p>
    <w:p w:rsidR="00BD5A59" w:rsidRPr="00690A20" w:rsidRDefault="004C79B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Поточні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2017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рока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проводилися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якісно,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47A8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окрема:</w:t>
      </w:r>
    </w:p>
    <w:p w:rsidR="00BD5A59" w:rsidRPr="00690A20" w:rsidRDefault="004C79B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електроплити;</w:t>
      </w:r>
    </w:p>
    <w:p w:rsidR="00BD5A59" w:rsidRPr="00690A20" w:rsidRDefault="004C79B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поповнено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комп»ютерами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D33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(інформатики);</w:t>
      </w:r>
    </w:p>
    <w:p w:rsidR="00FD3317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придбано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ноутбуків,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проектор;</w:t>
      </w:r>
    </w:p>
    <w:p w:rsidR="00BD5A59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переобладнано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фойє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доповнено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диванчиками);</w:t>
      </w:r>
    </w:p>
    <w:p w:rsidR="00BD5A59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меблі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їдальні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D5A59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поновлено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електрощитки;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D33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дообладнано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D33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водяні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D33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гідранти;</w:t>
      </w:r>
    </w:p>
    <w:p w:rsidR="00FD3317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всьому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приміщенні;</w:t>
      </w:r>
    </w:p>
    <w:p w:rsidR="00FD3317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повністю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вікна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зовнішні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двері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енергозберігаючі;</w:t>
      </w:r>
    </w:p>
    <w:p w:rsidR="00FD3317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даху,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водовідведення;</w:t>
      </w:r>
    </w:p>
    <w:p w:rsidR="00FD3317" w:rsidRPr="00690A20" w:rsidRDefault="00FD331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обладнвно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кімнату;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Проте,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існують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проблеми,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потрібно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терміново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вирішувати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Установка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сигналізації.</w:t>
      </w:r>
    </w:p>
    <w:p w:rsidR="00BD5A59" w:rsidRPr="00690A20" w:rsidRDefault="00647A8C" w:rsidP="0073574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навісу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приміщення.</w:t>
      </w:r>
    </w:p>
    <w:p w:rsidR="009D48FC" w:rsidRPr="00690A20" w:rsidRDefault="009D48FC" w:rsidP="0073574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Водопостачання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хімії.</w:t>
      </w:r>
    </w:p>
    <w:p w:rsidR="00BD5A59" w:rsidRPr="00690A20" w:rsidRDefault="006E1C32" w:rsidP="0073574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Придбання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кімнати.</w:t>
      </w:r>
    </w:p>
    <w:p w:rsidR="00BD5A59" w:rsidRPr="00690A20" w:rsidRDefault="009D48FC" w:rsidP="00735744">
      <w:pPr>
        <w:numPr>
          <w:ilvl w:val="0"/>
          <w:numId w:val="1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Утеплення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зовнішнє)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приміщення.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1.2.2.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Зовнішня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естетична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культура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</w:p>
    <w:p w:rsidR="00BD5A59" w:rsidRPr="00690A20" w:rsidRDefault="006E1C3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приміщення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нормам.</w:t>
      </w:r>
    </w:p>
    <w:p w:rsidR="00BD5A59" w:rsidRPr="00690A20" w:rsidRDefault="006E1C3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Територія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зелені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насадження,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ітники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Подвір’я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викладене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бруківкою.</w:t>
      </w:r>
    </w:p>
    <w:p w:rsidR="00BD5A59" w:rsidRPr="00690A20" w:rsidRDefault="006E1C3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фойє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коридорах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розміщені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символіка,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стенди,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наочність.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озеленені,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затишні,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езпечені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наочністю,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авчально-методична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довідкова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систематизо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вана.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окремим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працювати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новітнім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роздатковим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E1C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матеріалом.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1.2.3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техніки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пожежної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безпеки,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санітарно-гігієнічних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норм,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температурного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режиму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санітарно-гігієнічних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існуючих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B154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идаються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призначення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осіб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позакласної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роботи.</w:t>
      </w:r>
    </w:p>
    <w:p w:rsidR="00BD5A59" w:rsidRPr="00690A20" w:rsidRDefault="00EB154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розроблені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узгоджені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профспілковим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комітетом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Розділ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«Охорона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включено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оговору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адміністрацією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профспілковим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комітетом.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вступний,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первинний,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повторний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цільові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напередодні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канікул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цільові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дорозі,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поведінки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льоду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екстремальних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ситуаціях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журналів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місячник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Розроблено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будівлі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обладнання.</w:t>
      </w:r>
    </w:p>
    <w:p w:rsidR="00BD5A59" w:rsidRPr="00690A20" w:rsidRDefault="009D48FC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пожежогасіння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кількості.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перевірки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акти-дозволи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фізик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хімії,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інформатики,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кімнати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експлуатацію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майданчика.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хімії,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біології,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інформатики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фізкультури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окремі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існуючого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ядаються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канікул.</w:t>
      </w:r>
    </w:p>
    <w:p w:rsidR="00013B94" w:rsidRPr="00690A20" w:rsidRDefault="00013B9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9D48F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недостатній.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встановлення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пожежної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сигналізації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1.2.4.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матеріально-технічного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кабінетів,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спортивної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013B94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кімнати,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спортмайданчика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Усі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обладнані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13B9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використовується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призначення,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рекомендовані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затверджені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аїни.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мірі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обладнанням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типових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переліків,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крім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інформатики.</w:t>
      </w:r>
    </w:p>
    <w:p w:rsidR="00BD5A59" w:rsidRPr="00690A20" w:rsidRDefault="001A515A" w:rsidP="00F163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наявності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кабінети:</w:t>
      </w:r>
    </w:p>
    <w:p w:rsidR="00BD5A59" w:rsidRPr="00690A20" w:rsidRDefault="001A515A" w:rsidP="0073574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інформатики.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хімії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біології.</w:t>
      </w:r>
    </w:p>
    <w:p w:rsidR="00BD5A59" w:rsidRPr="00690A20" w:rsidRDefault="00BD5A59" w:rsidP="0073574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фізики.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математики.</w:t>
      </w:r>
    </w:p>
    <w:p w:rsidR="00F163DB" w:rsidRDefault="001A515A" w:rsidP="0073574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економіки</w:t>
      </w:r>
      <w:r w:rsidR="00690A20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(польської</w:t>
      </w:r>
      <w:r w:rsidR="00690A20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мови);</w:t>
      </w:r>
      <w:r w:rsidR="00690A20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F163DB" w:rsidRDefault="002C44D3" w:rsidP="00735744">
      <w:pPr>
        <w:numPr>
          <w:ilvl w:val="0"/>
          <w:numId w:val="1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</w:t>
      </w:r>
      <w:r w:rsidR="001A515A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абінет</w:t>
      </w:r>
      <w:r w:rsidR="00690A20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української</w:t>
      </w:r>
      <w:r w:rsidR="00690A20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мови.</w:t>
      </w:r>
      <w:r w:rsidR="0076590F">
        <w:rPr>
          <w:rFonts w:ascii="Times New Roman" w:eastAsia="Times New Roman" w:hAnsi="Times New Roman" w:cs="Times New Roman"/>
          <w:noProof/>
          <w:color w:val="111111"/>
          <w:sz w:val="28"/>
          <w:szCs w:val="28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1" descr="Зображення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1" o:spid="_x0000_s1026" alt="Описание: Зображення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" filled="f" stroked="f">
                <o:lock v:ext="edit" aspectratio="t"/>
                <w10:anchorlock/>
              </v:rect>
            </w:pict>
          </mc:Fallback>
        </mc:AlternateContent>
      </w:r>
    </w:p>
    <w:p w:rsidR="00BD5A59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7.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німецької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мови.</w:t>
      </w:r>
    </w:p>
    <w:p w:rsidR="001A515A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8.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іноземної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англійської)</w:t>
      </w:r>
    </w:p>
    <w:p w:rsidR="00BD5A59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9.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історії.</w:t>
      </w:r>
    </w:p>
    <w:p w:rsidR="00BD5A59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10.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навчання.</w:t>
      </w:r>
    </w:p>
    <w:p w:rsidR="00BD5A59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11.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Вітчизни</w:t>
      </w:r>
    </w:p>
    <w:p w:rsidR="001A515A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12.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ab/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1A51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хореографія).</w:t>
      </w:r>
    </w:p>
    <w:p w:rsidR="00BD5A59" w:rsidRPr="00690A20" w:rsidRDefault="00BD5A59" w:rsidP="00F163DB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Навчально-програмне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забезпечення</w:t>
      </w:r>
    </w:p>
    <w:p w:rsidR="00BD5A59" w:rsidRPr="00690A20" w:rsidRDefault="00BD5A59" w:rsidP="0073574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відео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таблиці,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схеми,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підручники.</w:t>
      </w:r>
    </w:p>
    <w:p w:rsidR="00BD5A59" w:rsidRPr="00690A20" w:rsidRDefault="00BD5A59" w:rsidP="00735744">
      <w:pPr>
        <w:numPr>
          <w:ilvl w:val="0"/>
          <w:numId w:val="1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Власні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автор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презентації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</w:p>
    <w:p w:rsidR="00BD5A59" w:rsidRPr="00690A20" w:rsidRDefault="00455A5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телевізор,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музичний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центр,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проектори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+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C44D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малий.</w:t>
      </w:r>
    </w:p>
    <w:p w:rsidR="00BD5A59" w:rsidRPr="00690A20" w:rsidRDefault="002C44D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біології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хімії,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недостатньо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приладами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лабораторних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робіт,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використовують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віртуал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лабораторії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мережі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Інтернет,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ефективними.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потрібно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дообладнати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матеріально-технічна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C6ED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недостатньою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1.2.5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Комп’ютеризація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інформатизація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управлінського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процесів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сучасних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доктриною,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пріоритетним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комп'ютеризація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матизація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напрямками:</w:t>
      </w:r>
    </w:p>
    <w:p w:rsidR="00CF4A0B" w:rsidRPr="00690A20" w:rsidRDefault="00CF4A0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CF4A0B" w:rsidRPr="00690A20" w:rsidRDefault="0069115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комп’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ютеризація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процессу;</w:t>
      </w:r>
    </w:p>
    <w:p w:rsidR="00CF4A0B" w:rsidRPr="00690A20" w:rsidRDefault="0069115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комп’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ютеризація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F4A0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діяльності.</w:t>
      </w:r>
    </w:p>
    <w:p w:rsidR="00BD5A59" w:rsidRPr="00690A20" w:rsidRDefault="00CF4A0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комп»ютерів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+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ноутбуків.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Більшість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придбані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2016-2020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підключені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мережі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Інтернету.</w:t>
      </w:r>
    </w:p>
    <w:p w:rsidR="00455A5B" w:rsidRPr="00690A20" w:rsidRDefault="00455A5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бухгалтерії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комп»ютерною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технікою.</w:t>
      </w:r>
    </w:p>
    <w:p w:rsidR="0035687B" w:rsidRPr="00690A20" w:rsidRDefault="0035687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попрацювати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комп»ютерів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55A5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1.2.6.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Забезпеченість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навчально-методичною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літературою,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ефективність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її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використання</w:t>
      </w:r>
    </w:p>
    <w:p w:rsidR="00BD5A59" w:rsidRPr="00690A20" w:rsidRDefault="0035687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«Освіта»,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підставі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«Положення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загальноосвітнього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ліотекар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Пунько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Марія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Корнелівна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47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Матеріально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технічне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бібліотеки:</w:t>
      </w:r>
    </w:p>
    <w:p w:rsidR="00BD5A59" w:rsidRPr="00690A20" w:rsidRDefault="0035687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площа–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м²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поєднаний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абонементом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Книжковий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05.09.2020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становить:</w:t>
      </w:r>
      <w:r w:rsidR="0035687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7239</w:t>
      </w:r>
    </w:p>
    <w:p w:rsidR="00BD5A59" w:rsidRPr="00690A20" w:rsidRDefault="0035687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5222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укомплектована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меблями,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вогнегасником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сучасних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умо</w:t>
      </w:r>
      <w:r w:rsidR="00455A5B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вах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455A5B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основними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455A5B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завданнями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455A5B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гімназійно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5A59" w:rsidRPr="00690A20" w:rsidRDefault="00BD5A59" w:rsidP="007357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самосвідомості;</w:t>
      </w:r>
    </w:p>
    <w:p w:rsidR="00BD5A59" w:rsidRPr="00690A20" w:rsidRDefault="00BD5A59" w:rsidP="007357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навичок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користуватись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довідковим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матервалом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D5A59" w:rsidRPr="00690A20" w:rsidRDefault="00BD5A59" w:rsidP="007357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своєчасне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художньою,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літературою;</w:t>
      </w:r>
    </w:p>
    <w:p w:rsidR="00BD5A59" w:rsidRPr="00690A20" w:rsidRDefault="0078692E" w:rsidP="007357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ремонт;</w:t>
      </w:r>
    </w:p>
    <w:p w:rsidR="00BD5A59" w:rsidRPr="00690A20" w:rsidRDefault="00BD5A59" w:rsidP="00735744">
      <w:pPr>
        <w:numPr>
          <w:ilvl w:val="0"/>
          <w:numId w:val="1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подальший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укомплектовано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українською,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зарубіжною,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популярною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тлумачними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словникам</w:t>
      </w:r>
      <w:r w:rsidR="00455A5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Книжковий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абонементу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розташовано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«Таблиць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ББК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розкрито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допомогою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полиць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книжкових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виставок: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починається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рід»,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8692E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розповісти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«Вічно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Україно!»,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«Шевченко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патріот!»,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«Творчий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творчий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«Подорож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роду»,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«Письменники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рідного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краю»,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«Голодомор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злочин»,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казок»,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«Книги,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усе»,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«Поезії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чаруюча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краса».</w:t>
      </w:r>
    </w:p>
    <w:p w:rsidR="00BD5A59" w:rsidRPr="00690A20" w:rsidRDefault="00333A5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Інструкцією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15.06.1995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1/9-217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доставки,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комплектування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літератури».</w:t>
      </w:r>
    </w:p>
    <w:p w:rsidR="00BD5A59" w:rsidRPr="00690A20" w:rsidRDefault="0078692E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складовою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навчально-методичною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іодично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заслуховується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директорові,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читачами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розпочинається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="00F163DB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(екскурсія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бібліотеку).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першому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бібліотечному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розповідає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равила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користування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зберігання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книжок.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333A5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Масова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пов’язана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педагогічним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працівниками.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навичок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самостійної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ористуватись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довідкою,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C6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заняття,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Словники,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довідники,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енциклопедії,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картотеки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каталог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бібліотеки»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своєчасно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обліковуються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обробляються.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Організовано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видача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підручникі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повернення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графіка.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20BF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програмовою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художньою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вивчається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стандартами.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бібліотекар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зовсім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володіє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комп»ютерною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3A5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технікою.</w:t>
      </w:r>
    </w:p>
    <w:p w:rsidR="00943D0B" w:rsidRPr="00690A20" w:rsidRDefault="00943D0B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тому,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читачами.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Очевидно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зробити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затишок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читання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закупивши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873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м»які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873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пуфи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цікавою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літературою.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Тут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зробити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фондів.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назад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учні-члени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розробили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DB42B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даних.</w:t>
      </w:r>
    </w:p>
    <w:p w:rsidR="00DB42B3" w:rsidRPr="00690A20" w:rsidRDefault="00DB42B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бібліотеці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залишається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неутепленою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стеля.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зробити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першочергово.</w:t>
      </w:r>
    </w:p>
    <w:p w:rsidR="00BD5A59" w:rsidRPr="00690A20" w:rsidRDefault="00BD5A59" w:rsidP="00735744">
      <w:pPr>
        <w:numPr>
          <w:ilvl w:val="0"/>
          <w:numId w:val="1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Фінансове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</w:p>
    <w:p w:rsidR="00DB42B3" w:rsidRPr="00690A20" w:rsidRDefault="00DB42B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Бурштинська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юридичною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особою,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має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свою</w:t>
      </w:r>
      <w:r w:rsidR="00690A20"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</w:rPr>
        <w:t>бухгалтерію.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Фінансово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господарська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кошторису,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регламентують.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Джерелами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кошторису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є:</w:t>
      </w:r>
    </w:p>
    <w:p w:rsidR="00BD5A59" w:rsidRPr="00690A20" w:rsidRDefault="00E51222" w:rsidP="00135E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бюджету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розмірі,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нормативами</w:t>
      </w:r>
      <w:r w:rsidR="00135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фінансування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середньої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викладання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обсязі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стандартів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освіти;</w:t>
      </w:r>
    </w:p>
    <w:p w:rsidR="00BD5A59" w:rsidRPr="00690A20" w:rsidRDefault="00E5122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благодійні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нески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юридичних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осіб;</w:t>
      </w:r>
    </w:p>
    <w:p w:rsidR="00E51222" w:rsidRPr="00690A20" w:rsidRDefault="00E5122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додаткових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послуг.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виконавчої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влади,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комітет,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казначейства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Бухгалтерський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бухгалтерію.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Фінансово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господарська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бухгалтерський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бюджетних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установах,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Витрати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бюджетних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дійснюються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кошторисом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розподільчими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документами.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відпрацьованого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робочого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існуючих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заміщени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пропущених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E5122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Відсутність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підтверджується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документом.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табелі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заробітну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вноситься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відпрацьованого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часу.</w:t>
      </w:r>
    </w:p>
    <w:p w:rsidR="00E51222" w:rsidRPr="00690A20" w:rsidRDefault="00E5122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автономія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абсолютною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автономією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навіть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зекономленими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завжди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C0F7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розпорядитися.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Цікавить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наповнюваності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18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попереднього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об»єднали),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чому,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маючи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автономію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вирішити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поділу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</w:t>
      </w:r>
      <w:r w:rsidR="0067737C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коштів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можливості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регулювання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відсотками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престижність.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Навіть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цього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E7B2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хоче.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lastRenderedPageBreak/>
        <w:t>1.4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Учнівські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контингенти.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Охоплення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різними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</w:t>
      </w:r>
      <w:r w:rsidR="00D87312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ормами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D87312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D87312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шкільної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мережі</w:t>
      </w:r>
    </w:p>
    <w:tbl>
      <w:tblPr>
        <w:tblW w:w="0" w:type="auto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6"/>
        <w:gridCol w:w="3511"/>
        <w:gridCol w:w="3511"/>
      </w:tblGrid>
      <w:tr w:rsidR="00BD5A59" w:rsidRPr="00690A20" w:rsidTr="00BD5A59">
        <w:trPr>
          <w:trHeight w:val="356"/>
        </w:trPr>
        <w:tc>
          <w:tcPr>
            <w:tcW w:w="30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BD5A59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Навчальний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рік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BD5A59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класів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BD5A59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Кількість</w:t>
            </w:r>
            <w:r w:rsidR="00690A20"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учнів</w:t>
            </w:r>
          </w:p>
        </w:tc>
      </w:tr>
      <w:tr w:rsidR="00BD5A59" w:rsidRPr="00690A20" w:rsidTr="00BD5A59">
        <w:trPr>
          <w:trHeight w:val="372"/>
        </w:trPr>
        <w:tc>
          <w:tcPr>
            <w:tcW w:w="30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  <w:r w:rsidR="00135EF2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-2018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D5A59" w:rsidRPr="00690A20" w:rsidTr="00BD5A59">
        <w:trPr>
          <w:trHeight w:val="372"/>
        </w:trPr>
        <w:tc>
          <w:tcPr>
            <w:tcW w:w="30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2018-2019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</w:tr>
      <w:tr w:rsidR="00BD5A59" w:rsidRPr="00690A20" w:rsidTr="00BD5A59">
        <w:trPr>
          <w:trHeight w:val="372"/>
        </w:trPr>
        <w:tc>
          <w:tcPr>
            <w:tcW w:w="30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2019-2020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D87312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</w:tr>
      <w:tr w:rsidR="00BD5A59" w:rsidRPr="00690A20" w:rsidTr="00BD5A59">
        <w:trPr>
          <w:trHeight w:val="372"/>
        </w:trPr>
        <w:tc>
          <w:tcPr>
            <w:tcW w:w="3026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3E7B2A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2020-2021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3E7B2A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511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tcMar>
              <w:top w:w="81" w:type="dxa"/>
              <w:left w:w="81" w:type="dxa"/>
              <w:bottom w:w="81" w:type="dxa"/>
              <w:right w:w="81" w:type="dxa"/>
            </w:tcMar>
            <w:hideMark/>
          </w:tcPr>
          <w:p w:rsidR="00BD5A59" w:rsidRPr="00690A20" w:rsidRDefault="003E7B2A" w:rsidP="00735744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0A20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</w:tr>
    </w:tbl>
    <w:p w:rsidR="00BD5A59" w:rsidRPr="00690A20" w:rsidRDefault="00D8731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десяти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коливається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203-230.</w:t>
      </w:r>
    </w:p>
    <w:p w:rsidR="00BD5A59" w:rsidRPr="00690A20" w:rsidRDefault="003F3796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37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відстані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більше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організовано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підвезення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«Шкільний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автобус».</w:t>
      </w:r>
    </w:p>
    <w:p w:rsidR="003E7B2A" w:rsidRPr="00690A20" w:rsidRDefault="003E7B2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охоплені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очною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дистанційно).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ІІ.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Ефективність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процесу.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2.1.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</w:p>
    <w:p w:rsidR="00893349" w:rsidRPr="00690A20" w:rsidRDefault="00893349" w:rsidP="00135E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2.1.1.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результатами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річного</w:t>
      </w:r>
      <w:r w:rsidR="00135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оцінювання.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2019-2020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навчалося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230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них:64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(28%)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високий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131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(57%)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достатній,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(15%)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низький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відсутні.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січень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219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семестру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високий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%),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достатній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128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(59%)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56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(26%);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низький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відсутній.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Проаналізувавши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висновку,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зменшилась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невеликий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відсоток.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зниження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низька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зумовило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дистанційне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недопрацьовують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навички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100%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підключаються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Проаналізувавши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успішності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классах,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зазначити,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резерв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могли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багатьох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досягнень</w:t>
      </w:r>
      <w:r w:rsidR="00135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тільки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одного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двох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свідчить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можуть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навчатись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високому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розглядалися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директорові,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засіданнях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Аналізуючи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навченості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видно,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виникнення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динаміки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успішності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низька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мотиваційна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моніторинговий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супровід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завищений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самооцінки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заниженого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рефлексії,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слабовстигаючими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пропускають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заняття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хворобу,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зв’язок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несвоєчасне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повідомлення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успішності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щоденники.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Фактором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негативного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впливу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залишається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недостатнє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володіння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втілення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важливих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компетентностей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комунікативна,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саморозвитку,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2.2.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Результати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виховної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роботи</w:t>
      </w:r>
    </w:p>
    <w:p w:rsidR="00893349" w:rsidRPr="00690A20" w:rsidRDefault="00893349" w:rsidP="00135EF2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2.2.1.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Ступінь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впливу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соціальну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адаптацію</w:t>
      </w:r>
      <w:r w:rsidR="00135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підготовку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самостійного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життя</w:t>
      </w:r>
      <w:r w:rsidR="00135EF2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Одним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пріоритетних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особистісно-орієнтованого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підходу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освіті.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«Освіта»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(Україна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XXI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століття),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доктрини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«Основні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орієнтири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1-12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загальноосвітній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підставі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власного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локальних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відповідальне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розкривають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потенціал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усебічно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розвиненого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громадянина,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патріота,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творця.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Реалізація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«Основні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орієнтири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5-12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напрямками: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Ціннісне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суспільства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держави;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Ціннісне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людей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Ціннісне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природи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Ціннісне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мистецтва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Ціннісне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Ціннісне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себе</w:t>
      </w:r>
    </w:p>
    <w:p w:rsidR="0089334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адаптація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підготовка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самостійного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річним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планом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враховують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особливості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особистості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відображаються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9334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загальношкільних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громадськістю;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Спільній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організацій.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орієнтири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концепція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особистісно-зорієнтованого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Pr="00690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життєтворчості,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засадах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співпраці,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діалогу,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партнерства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високої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вимогливості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глибокої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поваги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взаєморозуміння.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передбачає: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якостей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особистості;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вихованців;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галузі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суспільно-гуманітарної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Поєднання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особистісно-зорієнтованого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середовища,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нерозривний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зв'язок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чинниками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середовища: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позашкільними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громадськістю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міста.</w:t>
      </w:r>
    </w:p>
    <w:p w:rsidR="00135EF2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135EF2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відвідування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відвідування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заноситься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Незважаючи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(100%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відвідування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залишається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денному.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правопорушень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неповнолітніх.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вироблення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стратегії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співпраці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ситуації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покращення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поведінки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жодного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міліції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було.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Дієвою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батьками: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обов»язкові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всеобучем);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чотири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частіше);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традиційні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свята;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відкритих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дверей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(поєднуються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весняним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балом).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всеобуч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направлений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пропаганду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зумовлюють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грамотності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допомогу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оволодінні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вмінь,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вдома.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виявлення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обдарованих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здібностей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організовано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гуртків: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гурток»,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безпеки»;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Краяни»;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Вокальний»;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«Танцювальний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гурток»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міських,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приурочених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подій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переможцями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різноманітних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дитячої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дозволяє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учневі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виявити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розвинути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здібності,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розрахована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учасників,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індивідуальності.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бере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заходах.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цілому,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склалася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позитивно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впливає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адаптацію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самостійного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2.2.2.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самоврядування</w:t>
      </w:r>
      <w:r w:rsidRPr="00690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лідери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«БУС»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багато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очолювали.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інтересів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об'єднання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зусиль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корисних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здібностей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Pr="00690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становлення,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повноправних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членів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суспільства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згуртування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своєї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родини,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краю,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себе,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можливості;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вивчення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історичного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минулого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традицій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рідного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краю,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примноження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поваги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старших,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турботи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рідних;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прищеплення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любові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здібностей;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змістовного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цікавого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дозвілля.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творчості»,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Дозвілля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Інформації»,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праці».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лідери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коллективу.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Очолює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обирається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шляхом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таємного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голосування.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поповнюється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членами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Члени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брати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отримувати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розробляти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захищати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позицію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вирішенні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будь-якого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Найвищим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конференція,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скликаються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рік,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заслуховується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вносяться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нього.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більшістю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голосів.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Шкільне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виробленню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якостей: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самостійність;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доручену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відбувається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навколо;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принциповість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давати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об'єктивну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оцінку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вчинкам,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вчинкам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оточуючих;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готовність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знаходити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правильне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долати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труднощі;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вміння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виявляти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ініціативу.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зборів.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статуту,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організації.</w:t>
      </w:r>
    </w:p>
    <w:p w:rsidR="0089334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2.2.3.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виховних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заходах.</w:t>
      </w:r>
    </w:p>
    <w:p w:rsidR="00BD5A59" w:rsidRPr="00690A20" w:rsidRDefault="0089334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займають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нагороджені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грамотами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ІІІ.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навчальним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закладом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3.1.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контроль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3.1.1.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доктрини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державних,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регіональних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районних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галузі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чинних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законод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авчих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розпорядчих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C459FF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чином,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щоб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утворювали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5A59" w:rsidRPr="00690A20" w:rsidRDefault="00AB1978" w:rsidP="0073574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Стратегія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26F8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план.</w:t>
      </w:r>
    </w:p>
    <w:p w:rsidR="00BD5A59" w:rsidRPr="00690A20" w:rsidRDefault="00735677" w:rsidP="0073574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Місячні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</w:p>
    <w:p w:rsidR="00BD5A59" w:rsidRPr="00690A20" w:rsidRDefault="00BD5A59" w:rsidP="0073574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Особисті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тижневі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Календарне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матеріалу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вчителя.</w:t>
      </w:r>
    </w:p>
    <w:p w:rsidR="00BD5A59" w:rsidRPr="00690A20" w:rsidRDefault="00735677" w:rsidP="00735744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Поурочні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коллективу.</w:t>
      </w:r>
    </w:p>
    <w:p w:rsidR="00A40A1C" w:rsidRDefault="00BD5A59" w:rsidP="00A40A1C">
      <w:pPr>
        <w:numPr>
          <w:ilvl w:val="0"/>
          <w:numId w:val="2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керівників,біб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ліотекаря,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секцій.</w:t>
      </w:r>
    </w:p>
    <w:p w:rsidR="00BD5A59" w:rsidRPr="00690A20" w:rsidRDefault="00BD5A59" w:rsidP="00A40A1C">
      <w:pPr>
        <w:shd w:val="clear" w:color="auto" w:fill="FFFFFF"/>
        <w:spacing w:after="0" w:line="360" w:lineRule="auto"/>
        <w:ind w:left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плануванні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враховуються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наслідки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колективу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минулий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рік,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недоліки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усунення.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робоча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числа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якісного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чіткого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запланованого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567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оперативки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735677" w:rsidRPr="00690A20" w:rsidRDefault="0073567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сторонни.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735677" w:rsidRPr="00690A20" w:rsidRDefault="0073567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залишати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пункти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знову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перевіряти,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більшу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людей.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3.1.2.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Ефективність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рішень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Повноваження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прийняття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НВР,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регламентуються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нормативно-право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розподіл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обов'язків.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куточку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актуальних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оновлюється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є: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рік;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трудового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колективу;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профспілкових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зборів;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розпорядження,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рекомендації.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наслідка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внутрішкільного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влінські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законодавчих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термінами,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виконавцями.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Управлінські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виконавців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директору.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здебільшого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10E0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вчасно.</w:t>
      </w:r>
    </w:p>
    <w:p w:rsidR="00BD5A59" w:rsidRPr="00690A20" w:rsidRDefault="00810E0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Виконавців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стимулюється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морально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матеріально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810E0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Завдяки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єдина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нормативно-правова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сучасних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птимальних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удосконалюєть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кафедр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члени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педколективу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майстерні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створюються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нововведень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члени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педколективу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бачать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перспективи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освітнього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старається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справедливо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оцінювати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внесок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запровадження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моніторингу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педколективу,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координацію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атестацію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педпрацівників,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</w:t>
      </w:r>
      <w:r w:rsidR="00AD4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ами.</w:t>
      </w:r>
    </w:p>
    <w:p w:rsidR="00BD5A59" w:rsidRPr="00690A20" w:rsidRDefault="00AD415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чином,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збільшується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прийняття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программ.</w:t>
      </w:r>
    </w:p>
    <w:p w:rsidR="00BD5A59" w:rsidRPr="00690A20" w:rsidRDefault="00AD415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Негативно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впливає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зростання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кількості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обов'язкових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залишаються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проявом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бюрократизму.</w:t>
      </w:r>
    </w:p>
    <w:p w:rsidR="00BD5A59" w:rsidRPr="00690A20" w:rsidRDefault="007F6FF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правлінські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діючих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внутрішньогімназійного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Найбільш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иректорі,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B19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останніх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показав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прийнятих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рішень:</w:t>
      </w:r>
    </w:p>
    <w:p w:rsidR="00BD5A59" w:rsidRPr="00A40A1C" w:rsidRDefault="007F6FF8" w:rsidP="00A40A1C">
      <w:pPr>
        <w:pStyle w:val="a6"/>
        <w:numPr>
          <w:ilvl w:val="1"/>
          <w:numId w:val="4"/>
        </w:numPr>
        <w:shd w:val="clear" w:color="auto" w:fill="FFFFFF"/>
        <w:spacing w:after="0" w:line="360" w:lineRule="auto"/>
        <w:ind w:hanging="731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Учителі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брали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конкурсах: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«Учитель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року»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(були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переможцями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обласного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конкурсу)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–Пилипів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Н.В.,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Тімотін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Г.П.</w:t>
      </w:r>
    </w:p>
    <w:p w:rsidR="00BD5A59" w:rsidRPr="00690A20" w:rsidRDefault="007F6FF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Л.О.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об’єднання.</w:t>
      </w:r>
    </w:p>
    <w:p w:rsidR="007F6FF8" w:rsidRPr="00690A20" w:rsidRDefault="007F6FF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3.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етодичних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рівнів</w:t>
      </w:r>
    </w:p>
    <w:p w:rsidR="00BD5A59" w:rsidRPr="00690A20" w:rsidRDefault="007F6FF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4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Учитель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Столяр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Л.Б.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входить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творчої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англійської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області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AB1978" w:rsidRPr="00690A20" w:rsidRDefault="00AB19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5.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чителі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щорічно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перевірки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ЗНО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AB19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6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пільг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дітям: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охоплення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безкоштовним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гарячим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пільгових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обдаровани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стипендії.</w:t>
      </w:r>
    </w:p>
    <w:p w:rsidR="00BD5A59" w:rsidRPr="00690A20" w:rsidRDefault="00AB19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7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обдарованими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здібними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позитивні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результати.</w:t>
      </w:r>
    </w:p>
    <w:p w:rsidR="00BD5A59" w:rsidRPr="00690A20" w:rsidRDefault="00AB19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8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гуртки.</w:t>
      </w:r>
    </w:p>
    <w:p w:rsidR="00BD5A59" w:rsidRPr="00690A20" w:rsidRDefault="00AB19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Активізується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вибори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комісії.</w:t>
      </w:r>
    </w:p>
    <w:p w:rsidR="00BD5A59" w:rsidRPr="00690A20" w:rsidRDefault="007F1951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посиленню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B0A9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0A4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0A4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0A4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0A4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приймати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0A4B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рішення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всупереч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своєму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баченню,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оскільки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відділ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3.1.4.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Упровадження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інноваційних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технологій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навчальним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закладом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керівництва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гімназією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лежать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змісту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закладом.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належний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керівництва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роцесом,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головних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визначи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компетентності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ретності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діловитості,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оптимізації,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принцип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F195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плановості,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гуманізації,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свідомості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патріотизму.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гімназією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застосовуються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економічні,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психологічні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методи.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плануванні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оцесу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беруть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об'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днанню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E7F7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прогнозованих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результатів.</w:t>
      </w:r>
    </w:p>
    <w:p w:rsidR="00BD5A59" w:rsidRPr="00690A20" w:rsidRDefault="007E7F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розподіл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обов’язків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членами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закладу.</w:t>
      </w:r>
    </w:p>
    <w:p w:rsidR="007E7F78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комп’ютеризація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зокрема,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комп’ютером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підключенням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мережі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Інтернет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7E7F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електронну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основу.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3.1.5.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Ведення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ділової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документації</w:t>
      </w:r>
    </w:p>
    <w:p w:rsidR="00BD5A59" w:rsidRPr="00690A20" w:rsidRDefault="007E7F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І-ІІІ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ступенів»,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28.08.2013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1239,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систематизується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Номенклатурою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складеною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7E7F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документи;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книги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поаркушно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пронумеровані,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прошнуровані,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підписані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скріплені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печаткою.</w:t>
      </w:r>
    </w:p>
    <w:p w:rsidR="00BD5A59" w:rsidRPr="00690A20" w:rsidRDefault="007E7F7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документація,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надходить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відправляються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реєструє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вхідного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вихідного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листування.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ументообігу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встановленими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термінами.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ділової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</w:p>
    <w:p w:rsidR="00584CC5" w:rsidRPr="00690A20" w:rsidRDefault="00584CC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Негативним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рахуємо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надто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великий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документообіг.</w:t>
      </w:r>
    </w:p>
    <w:p w:rsidR="00BD5A59" w:rsidRPr="00690A20" w:rsidRDefault="00BD5A59" w:rsidP="00A40A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3.1.6.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Взаємодія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керівників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органами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громадського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самоврядування</w:t>
      </w:r>
    </w:p>
    <w:p w:rsidR="00BD5A59" w:rsidRPr="00690A20" w:rsidRDefault="00584CC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Співпраця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врядування,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громадськістю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відб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увається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комітет,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загальношкільних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співпрацю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влади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рівнів.</w:t>
      </w:r>
    </w:p>
    <w:p w:rsidR="00BD5A59" w:rsidRPr="00690A20" w:rsidRDefault="0031215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увагу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приділяє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залученню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громадськості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демократичного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управління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процесом.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вивчаються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враховуються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пропозиції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анкетування)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варіативної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виборі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Співпраця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спілкування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спільне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обговорення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засіданнях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комітету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12154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правопорушень.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Приємн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зазначити,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самоврядування.</w:t>
      </w:r>
    </w:p>
    <w:p w:rsidR="00BD5A59" w:rsidRPr="00690A20" w:rsidRDefault="00584CC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Лідери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самоврядування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учасниками,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ініціаторами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організаторами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свят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</w:p>
    <w:p w:rsidR="00312154" w:rsidRPr="00690A20" w:rsidRDefault="0031215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дистанційна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обмежує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можливості.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ІV.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Соціальний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захист,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зміцнення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здоров’я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працівників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закладу</w:t>
      </w:r>
    </w:p>
    <w:p w:rsidR="00BD5A59" w:rsidRPr="00690A20" w:rsidRDefault="00BD5A59" w:rsidP="00A40A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4.1.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Створення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умов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прав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свобод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учасників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процессу</w:t>
      </w:r>
    </w:p>
    <w:p w:rsidR="00BD5A59" w:rsidRPr="00690A20" w:rsidRDefault="0031215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НВП,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нормативно-правових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угодах,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садових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обов'язках.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договору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адміністрацією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профспілковим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комітетом.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584CC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дитинства»,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законодавств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галузі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частині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фізичного,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духовного,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поваги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людської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гідності.</w:t>
      </w:r>
    </w:p>
    <w:p w:rsidR="00BD5A59" w:rsidRPr="00690A20" w:rsidRDefault="0031215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попередження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сім’ї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3C6EC2" w:rsidRPr="00690A20" w:rsidRDefault="003C6EC2" w:rsidP="0073574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місячника.</w:t>
      </w:r>
    </w:p>
    <w:p w:rsidR="00BD5A59" w:rsidRPr="00690A20" w:rsidRDefault="00BD5A59" w:rsidP="00735744">
      <w:pPr>
        <w:pStyle w:val="a6"/>
        <w:numPr>
          <w:ilvl w:val="0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куточок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попередження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сім'ї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pStyle w:val="a6"/>
        <w:numPr>
          <w:ilvl w:val="0"/>
          <w:numId w:val="26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збори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«Труднощі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помилки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сімейному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бесіди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недопущення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стосовно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дітей.</w:t>
      </w:r>
    </w:p>
    <w:p w:rsidR="00BD5A59" w:rsidRPr="00690A20" w:rsidRDefault="00BD5A59" w:rsidP="00735744">
      <w:pPr>
        <w:pStyle w:val="a6"/>
        <w:numPr>
          <w:ilvl w:val="0"/>
          <w:numId w:val="2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Підготовлено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вечір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зустрічі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6EC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поколінь.</w:t>
      </w:r>
    </w:p>
    <w:p w:rsidR="00BD5A59" w:rsidRPr="00690A20" w:rsidRDefault="00BD5A59" w:rsidP="00735744">
      <w:pPr>
        <w:pStyle w:val="a6"/>
        <w:numPr>
          <w:ilvl w:val="0"/>
          <w:numId w:val="2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служби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центру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служб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сім'ї,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інформаційно-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роз'яснювальна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5D6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попередження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0E5D61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насильства.</w:t>
      </w:r>
    </w:p>
    <w:p w:rsidR="00BD5A59" w:rsidRPr="00690A20" w:rsidRDefault="00BD5A59" w:rsidP="00735744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бесіди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годин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присвячені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людини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свобод,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роз'яснено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положення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Конвенції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ООН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ознайомлено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іншими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законодавчими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актами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запобігання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сім'ї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гендерної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культури.</w:t>
      </w:r>
    </w:p>
    <w:p w:rsidR="00BD5A59" w:rsidRPr="00A40A1C" w:rsidRDefault="000E5D61" w:rsidP="00A40A1C">
      <w:pPr>
        <w:pStyle w:val="a6"/>
        <w:numPr>
          <w:ilvl w:val="0"/>
          <w:numId w:val="29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Першочерговим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завданням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пропаганда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педагогічних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знань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стосовно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батьків.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повинні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стати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партнерами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вихованні</w:t>
      </w:r>
      <w:r w:rsidR="00690A20"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</w:p>
    <w:p w:rsidR="000E5D61" w:rsidRPr="00690A20" w:rsidRDefault="000E5D61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Розміщення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онлайн-інформації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запобігання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дитячих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протидія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сім»ї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сайті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соц.мережі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Facebook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28F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28F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28F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Wiber-групах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528F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учнів:</w:t>
      </w:r>
    </w:p>
    <w:p w:rsidR="00A528F7" w:rsidRPr="00690A20" w:rsidRDefault="00A528F7" w:rsidP="00735744">
      <w:pPr>
        <w:pStyle w:val="a6"/>
        <w:numPr>
          <w:ilvl w:val="1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інтерактивних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кл.)-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Подумай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майбутнє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обери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(5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кл.)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«Наші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долоні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насилля».</w:t>
      </w:r>
    </w:p>
    <w:p w:rsidR="00A528F7" w:rsidRPr="00690A20" w:rsidRDefault="00A528F7" w:rsidP="00735744">
      <w:pPr>
        <w:pStyle w:val="a6"/>
        <w:numPr>
          <w:ilvl w:val="1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елементами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тренінгу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«Права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людини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захистити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права.</w:t>
      </w:r>
    </w:p>
    <w:p w:rsidR="00A528F7" w:rsidRPr="00690A20" w:rsidRDefault="00A528F7" w:rsidP="00735744">
      <w:pPr>
        <w:pStyle w:val="a6"/>
        <w:numPr>
          <w:ilvl w:val="1"/>
          <w:numId w:val="2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знань.</w:t>
      </w:r>
    </w:p>
    <w:p w:rsidR="00F42408" w:rsidRPr="00690A20" w:rsidRDefault="00F4240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науково-дослідницька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булінгу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середовищі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відзначена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турі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Всеукраїнського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конкурсу-захисту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етап).</w:t>
      </w:r>
    </w:p>
    <w:p w:rsidR="00BD5A59" w:rsidRPr="00690A20" w:rsidRDefault="00BD5A59" w:rsidP="00A40A1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соціальної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підтримки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дітей-сиріт,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малозабезпечених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сімей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соціально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вразливих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категорій</w:t>
      </w:r>
    </w:p>
    <w:p w:rsidR="00BD5A59" w:rsidRPr="00690A20" w:rsidRDefault="00A528F7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Важливим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аспектом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Бурштинської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числі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дітей-сиріт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позбавлених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піклування,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розв’язання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проблем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дитячої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бездоглядності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безпритульності,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належних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соціально-психологічної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адаптації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сімейне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педрадах,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директорові,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правопорушень.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Вживаються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дітьми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категорій.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банк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різних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семестру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оновлюється.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списки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дітей-сиріт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позбавлених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піклування,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дітей-напівсиріт,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одиноких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дітей,батьки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розлучені,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неблагополучних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дистанційних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особливими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освітніми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(інваліди),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малозабезпечених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обмеженими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можливостями,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багатодітних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перебувають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диспансерному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схильних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правопорушень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злочинів.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спланована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глибокого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аналізу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попередній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вивчений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реально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оцінений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паспорт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своєчасно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доповнювався,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коригувався.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Надавались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консультації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підтримки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опікунам,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вчителям,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керівникам.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Використовувався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захист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інтересів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</w:p>
    <w:p w:rsidR="00BD5A59" w:rsidRPr="00690A20" w:rsidRDefault="00F4240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розповсюджується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реклама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підлітків.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Оформлені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особові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відносяться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пільгових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категорій.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пільгової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пригімназійному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відпочинковому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таборі,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таборах,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санаторіях.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сироти,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позбавлені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батьківського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піклування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безкоштовно.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F42408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пільгових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відвідують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секції,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танцювальні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вокальні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гуртки.</w:t>
      </w:r>
    </w:p>
    <w:p w:rsidR="00BD5A59" w:rsidRPr="00690A20" w:rsidRDefault="00F43866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психолог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моніторинг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ризиків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виникнення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насильства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визначення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причин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тривожності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агресії,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непередбачуваною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поведінкою.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змогу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тримати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відвідування,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проживання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сім’ях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тримати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зору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посиленої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уваги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дорослих.</w:t>
      </w:r>
    </w:p>
    <w:p w:rsidR="00BD5A59" w:rsidRPr="00690A20" w:rsidRDefault="00BD5A59" w:rsidP="00735744">
      <w:pPr>
        <w:numPr>
          <w:ilvl w:val="0"/>
          <w:numId w:val="32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медичного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обслуговування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</w:p>
    <w:p w:rsidR="00BD5A59" w:rsidRPr="00690A20" w:rsidRDefault="00F43866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Колективом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нормативні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обслуговування.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лікарні.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залежносьті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ультатів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підставі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дові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лікувальної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установи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списки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підготовчої,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групи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звільнених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занять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культурою.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медогляд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узагальнюється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директорові,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потім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пишеться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огляду.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                                                   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медогляд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зв»язку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проходили.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обслуговування,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сестра,учні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працівники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щоранку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огляди.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сестра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приготування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їжі.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кімната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ізоляції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хворих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Належно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підтримується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режим,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провлодиться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дезінфекція,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кварцування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класів.</w:t>
      </w:r>
    </w:p>
    <w:p w:rsidR="00737932" w:rsidRPr="00690A20" w:rsidRDefault="0073793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співпрацює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лікарнею,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службою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справах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кримінальною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поліцією</w:t>
      </w:r>
    </w:p>
    <w:p w:rsidR="00BD5A59" w:rsidRPr="00690A20" w:rsidRDefault="00BD5A59" w:rsidP="00735744">
      <w:pPr>
        <w:numPr>
          <w:ilvl w:val="0"/>
          <w:numId w:val="33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Важливим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аспектом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умов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раціонального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ребування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3793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регламентується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(ст.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25),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(ст.22),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дитинства»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(ст.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Постановою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Міністрів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22.11.2004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1591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оздоровчих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закладах»,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регламентом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січня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2021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F42408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р.)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D209E4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розрахована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50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1D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+12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1D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1D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1D1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стійки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посадочних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місць.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Харчоблок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санітарно-гігієнічним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вимогам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необхідним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електричним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обладнанням,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витяжною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гарячою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холодною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проточною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водою,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меблями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миючими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засобами.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Гарячим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охоплено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Щорічно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гарячого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пільгових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24627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категорій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»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Відповідальними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призначено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Косінець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заступник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F181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</w:p>
    <w:p w:rsidR="00BD5A59" w:rsidRPr="00690A20" w:rsidRDefault="003F181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сестра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щоденно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видачу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меню,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бракеражного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ведуть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видачі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продукції.</w:t>
      </w:r>
    </w:p>
    <w:p w:rsidR="00BD5A59" w:rsidRPr="00690A20" w:rsidRDefault="00337683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Кухар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Ватаманюк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Н.С.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відповідну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фахову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проходить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щорічну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медико-с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анітарн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комісію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рази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рік).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оперативних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768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директорі.</w:t>
      </w:r>
    </w:p>
    <w:p w:rsidR="00BD5A59" w:rsidRPr="00690A20" w:rsidRDefault="00A1341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продукти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замовляються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через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«Прозоро».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суворий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Регулярно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здійснюється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школи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щоденного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підставі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перспективного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двотижневого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меню-розклад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погодженого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наглядом.</w:t>
      </w:r>
    </w:p>
    <w:p w:rsidR="00BD5A59" w:rsidRPr="00690A20" w:rsidRDefault="00A1341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роз’яснювальна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дітей.</w:t>
      </w:r>
    </w:p>
    <w:p w:rsidR="00BD5A59" w:rsidRPr="00690A20" w:rsidRDefault="00A1341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2019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поточний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ремонти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заміною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меблів.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Щомісячно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ечуємо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миючими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засобами.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Посудом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мірі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потреби.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чином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безпроблемній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дитячого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харчування.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частково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страви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збірнику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Клопотенка</w:t>
      </w:r>
    </w:p>
    <w:p w:rsidR="00A13415" w:rsidRPr="00690A20" w:rsidRDefault="00A13415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Слабкою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стороною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їдальні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відсутня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лінія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роздачі.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берем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озброєння.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Можна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попрацювати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розширення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меню.</w:t>
      </w:r>
    </w:p>
    <w:p w:rsidR="00BD5A59" w:rsidRPr="00690A20" w:rsidRDefault="00BD5A59" w:rsidP="00735744">
      <w:pPr>
        <w:numPr>
          <w:ilvl w:val="0"/>
          <w:numId w:val="34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дитячого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травматизму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ажливе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місце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займає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A13415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первинні,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вступні,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цільові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тажі,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облікуються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спеціальних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журналах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реєстрації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лабораторних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або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практичних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робіт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676DA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канікулами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цільові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канікул.</w:t>
      </w:r>
    </w:p>
    <w:p w:rsidR="00BD5A59" w:rsidRPr="00690A20" w:rsidRDefault="00676DA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Систематично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цільові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інструктажі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дітьми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загальногімназійних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виїздом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межі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екскурсії,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змагання,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олімпіади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A40A1C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попередження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травматизму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здоров»я»,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класними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керівниками.</w:t>
      </w:r>
    </w:p>
    <w:p w:rsidR="00676DAA" w:rsidRPr="00690A20" w:rsidRDefault="00676DA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тижні.</w:t>
      </w:r>
    </w:p>
    <w:p w:rsidR="00BD5A59" w:rsidRPr="00690A20" w:rsidRDefault="00676DA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охорони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квітень)</w:t>
      </w:r>
    </w:p>
    <w:p w:rsidR="00BD5A59" w:rsidRPr="00690A20" w:rsidRDefault="00676DA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руху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(вересень)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годинах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відпрацьовують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правила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руху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дорогах,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користування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газовими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електричними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приладами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побуті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bookmarkStart w:id="0" w:name="_GoBack"/>
      <w:bookmarkEnd w:id="0"/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30932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</w:t>
      </w:r>
      <w:r w:rsidR="00330932">
        <w:rPr>
          <w:rFonts w:ascii="Times New Roman" w:eastAsia="Times New Roman" w:hAnsi="Times New Roman" w:cs="Times New Roman"/>
          <w:color w:val="111111"/>
          <w:sz w:val="28"/>
          <w:szCs w:val="28"/>
          <w:lang w:val="en-US"/>
        </w:rPr>
        <w:t>’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години).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життєдіяльності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участю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представників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МНС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пройшли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бесіди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техніки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безпеки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запобігання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дитячому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травматизму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розгляда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лось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нараді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директорові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жовтні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676DA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місяці.</w:t>
      </w:r>
    </w:p>
    <w:p w:rsidR="00BD5A59" w:rsidRPr="00690A20" w:rsidRDefault="00690A20" w:rsidP="0076590F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Забезпечення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умов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для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збереження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здоров’я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учнів</w:t>
      </w:r>
    </w:p>
    <w:p w:rsidR="00BD5A59" w:rsidRPr="00690A20" w:rsidRDefault="0032218F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один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найпріоритетніших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softHyphen/>
        <w:t>темі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створено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міністерство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дозвілля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профілактику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здоров»я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серед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учнівської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молоді: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змагання,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тематичні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тижні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олімпійськ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дні.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зміцнення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ру.</w:t>
      </w:r>
    </w:p>
    <w:p w:rsidR="003C5262" w:rsidRPr="00690A20" w:rsidRDefault="003C526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Восени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уроки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проводяться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енергетичного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колледжа.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викладання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предметів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«Основи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в'я»,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інших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предм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питанню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приділяється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увага.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ведеться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контроль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санітарно-гігієнічних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температурного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режиму.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цював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7763E6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пригімназійний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відпочинковий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табір.</w:t>
      </w:r>
    </w:p>
    <w:p w:rsidR="00BD5A59" w:rsidRPr="00690A20" w:rsidRDefault="007763E6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осени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метою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якого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свідомого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ставлення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ов’я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гігієнічних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навичок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засад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зміцнення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фізичного,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духовного,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психічного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дитини,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утвердження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загальнолюдських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цінност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ей,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збереження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гімназистів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цей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виходимо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природу,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проводимо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ігри,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змагання,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відпочиваємо.</w:t>
      </w:r>
    </w:p>
    <w:p w:rsidR="00BD5A59" w:rsidRPr="00690A20" w:rsidRDefault="00BD5A59" w:rsidP="00735744">
      <w:pPr>
        <w:numPr>
          <w:ilvl w:val="0"/>
          <w:numId w:val="37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Стан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фізичного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(фізично-оздоровчі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заходи,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спортивно-масова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робота)</w:t>
      </w:r>
    </w:p>
    <w:p w:rsidR="00BD5A59" w:rsidRPr="00690A20" w:rsidRDefault="00BD5A59" w:rsidP="00E5309E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Система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організації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фізкультурно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масової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основних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Національної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доктрини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ХХІ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столітті,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17.04.2002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347,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Цільової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комплексної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«Фізичне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виховання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нації»,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затвердженої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Указом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Президента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01.09.1998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963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виконання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Закону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освіту»,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фізичну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культуру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розпорядження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Кабінету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Міністрів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27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квітня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2011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360-р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«Про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заходи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підготовки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проведення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Україні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2012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способу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життя».</w:t>
      </w:r>
    </w:p>
    <w:p w:rsidR="00BD5A59" w:rsidRPr="00690A20" w:rsidRDefault="003C5262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Складові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фізкуль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турно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–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оздоровчої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є: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1.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Фізкультурно-оздоровчі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заходи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: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-Ф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ізкультурні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хвили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нки;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3C5262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зма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гання;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Олімпійські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дні;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футболу;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туриста;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здоров’я;</w:t>
      </w:r>
    </w:p>
    <w:p w:rsidR="00BD5A59" w:rsidRPr="00690A20" w:rsidRDefault="00690A20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2.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Спортивно-масові</w:t>
      </w: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заходи:</w:t>
      </w:r>
    </w:p>
    <w:p w:rsidR="0083548A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всеукраїнські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змагання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футболу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Ш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кіряний</w:t>
      </w:r>
      <w:r w:rsidR="00690A20"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Cs/>
          <w:color w:val="111111"/>
          <w:sz w:val="28"/>
          <w:szCs w:val="28"/>
        </w:rPr>
        <w:t>м»яч»;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Всеукраїнські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ігри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«Старти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надій»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змагання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видів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згідно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програми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також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3548A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змагання.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оздор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овчого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періоду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щорічно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знаходять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відображення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підсумкових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наказ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гімназії.</w:t>
      </w:r>
    </w:p>
    <w:p w:rsidR="00BD5A59" w:rsidRPr="00690A20" w:rsidRDefault="0083548A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Звичайно,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добре,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щоб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була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більша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але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поряд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нашим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розташовані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відстані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300-400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плавбасейн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міський),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спортзал,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сучасний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стадіон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міста,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споруди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енергетичного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колледжу,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займаються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наші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відвідували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плавбасейн.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Загальні</w:t>
      </w:r>
      <w:r w:rsidR="00690A20"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</w:rPr>
        <w:t>висновки.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Самоанал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B145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2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охоплює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2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2018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-2020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н.р.</w:t>
      </w:r>
    </w:p>
    <w:p w:rsidR="00BD5A59" w:rsidRPr="00690A20" w:rsidRDefault="00BD5A5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Висновки,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зроблені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час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самоаналізу,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свідчать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що:</w:t>
      </w:r>
    </w:p>
    <w:p w:rsidR="00BD5A59" w:rsidRPr="00690A20" w:rsidRDefault="0086000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lastRenderedPageBreak/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3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суспільства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притаманна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нестабільність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соціально-економ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політичних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сферах,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працює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режимі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функці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онування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постійного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розвитку,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втратила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напрацювань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об’єктивності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оцінювання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досягнень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учнів;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вимогливості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учнями,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батьками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педагогами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передбачених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статутом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норм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поведінки;</w:t>
      </w:r>
    </w:p>
    <w:p w:rsidR="00BD5A59" w:rsidRPr="00690A20" w:rsidRDefault="0086000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кадрова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політика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формування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відкритості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нововведень,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  </w:t>
      </w:r>
    </w:p>
    <w:p w:rsidR="00860009" w:rsidRPr="00690A20" w:rsidRDefault="00E5309E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забезпечує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реалізацію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інноваційних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86000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ідей;</w:t>
      </w:r>
    </w:p>
    <w:p w:rsidR="00BD5A59" w:rsidRPr="00690A20" w:rsidRDefault="0086000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сприятливий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мікроклімат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педагогічному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колекти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ві,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доброзичливість,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взаємоповага,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здорова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професійна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конкуренція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вчителів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сприяють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успішному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засвоєнню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нововведень,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спрямованих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підвищення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ефективно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навчально-виховного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процессу,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підсумку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свої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</w:p>
    <w:p w:rsidR="002E0D3D" w:rsidRPr="00690A20" w:rsidRDefault="00462519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2018-20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20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помітні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позитивні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змін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таких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напрямках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2E0D3D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діяльності:</w:t>
      </w:r>
    </w:p>
    <w:p w:rsidR="00BD5A59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інформаційні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технології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процес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;</w:t>
      </w:r>
    </w:p>
    <w:p w:rsidR="00BD5A59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матеріально-технічна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база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її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оновлення;</w:t>
      </w:r>
    </w:p>
    <w:p w:rsidR="00BD5A59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D5A5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систе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обдарованими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дітьми;</w:t>
      </w:r>
    </w:p>
    <w:p w:rsidR="002E0D3D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-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малої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академії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(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МАН)</w:t>
      </w:r>
    </w:p>
    <w:p w:rsidR="002E0D3D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Гімназійне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товариство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«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Плеяда»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протягом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8-10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дає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високі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обласному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рівні.</w:t>
      </w:r>
    </w:p>
    <w:p w:rsidR="002E0D3D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минулому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навчальному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році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започаткували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розвиток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навиків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соціального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підприємництва.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Початком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стала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науково-дослідницька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робота.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Проте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роботу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обдарованими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дітьми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дещо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розбалансував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карантин,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та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не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тільки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обдарованими.</w:t>
      </w:r>
    </w:p>
    <w:p w:rsidR="002E0D3D" w:rsidRPr="00690A20" w:rsidRDefault="002E0D3D" w:rsidP="00735744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111111"/>
          <w:sz w:val="28"/>
          <w:szCs w:val="28"/>
        </w:rPr>
      </w:pP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Забезпечення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наявних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результатів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закладу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цілому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2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дається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2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завдяки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462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налагодженій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ро</w:t>
      </w:r>
      <w:r w:rsidR="00462519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боті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коллективу,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дотримання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вимог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державних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освітніх</w:t>
      </w:r>
      <w:r w:rsidR="00690A20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="00B77363" w:rsidRPr="00690A20">
        <w:rPr>
          <w:rFonts w:ascii="Times New Roman" w:eastAsia="Times New Roman" w:hAnsi="Times New Roman" w:cs="Times New Roman"/>
          <w:color w:val="111111"/>
          <w:sz w:val="28"/>
          <w:szCs w:val="28"/>
        </w:rPr>
        <w:t>стандартів.</w:t>
      </w:r>
    </w:p>
    <w:sectPr w:rsidR="002E0D3D" w:rsidRPr="00690A20" w:rsidSect="00FF6A02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AE8" w:rsidRDefault="002A1AE8" w:rsidP="007F2649">
      <w:pPr>
        <w:spacing w:after="0" w:line="240" w:lineRule="auto"/>
      </w:pPr>
      <w:r>
        <w:separator/>
      </w:r>
    </w:p>
  </w:endnote>
  <w:endnote w:type="continuationSeparator" w:id="0">
    <w:p w:rsidR="002A1AE8" w:rsidRDefault="002A1AE8" w:rsidP="007F26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4841"/>
      <w:docPartObj>
        <w:docPartGallery w:val="Page Numbers (Bottom of Page)"/>
        <w:docPartUnique/>
      </w:docPartObj>
    </w:sdtPr>
    <w:sdtEndPr/>
    <w:sdtContent>
      <w:p w:rsidR="007F2649" w:rsidRDefault="002A1AE8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30932">
          <w:rPr>
            <w:noProof/>
          </w:rPr>
          <w:t>34</w:t>
        </w:r>
        <w:r>
          <w:rPr>
            <w:noProof/>
          </w:rPr>
          <w:fldChar w:fldCharType="end"/>
        </w:r>
      </w:p>
    </w:sdtContent>
  </w:sdt>
  <w:p w:rsidR="007F2649" w:rsidRDefault="007F264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AE8" w:rsidRDefault="002A1AE8" w:rsidP="007F2649">
      <w:pPr>
        <w:spacing w:after="0" w:line="240" w:lineRule="auto"/>
      </w:pPr>
      <w:r>
        <w:separator/>
      </w:r>
    </w:p>
  </w:footnote>
  <w:footnote w:type="continuationSeparator" w:id="0">
    <w:p w:rsidR="002A1AE8" w:rsidRDefault="002A1AE8" w:rsidP="007F26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B4ED3"/>
    <w:multiLevelType w:val="hybridMultilevel"/>
    <w:tmpl w:val="600E94AE"/>
    <w:lvl w:ilvl="0" w:tplc="6548FC5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1F72B8CA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B00C4C36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19C4FAAE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7FB24446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B5A87DA4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94309A14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8F36740C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5896F1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0D202BEC"/>
    <w:multiLevelType w:val="multilevel"/>
    <w:tmpl w:val="8A86D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003CFC"/>
    <w:multiLevelType w:val="multilevel"/>
    <w:tmpl w:val="9300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3210003"/>
    <w:multiLevelType w:val="multilevel"/>
    <w:tmpl w:val="643E00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4BB0758"/>
    <w:multiLevelType w:val="multilevel"/>
    <w:tmpl w:val="D6EE27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C45683"/>
    <w:multiLevelType w:val="multilevel"/>
    <w:tmpl w:val="6C7C6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9603CB1"/>
    <w:multiLevelType w:val="multilevel"/>
    <w:tmpl w:val="23E6B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3537B5"/>
    <w:multiLevelType w:val="multilevel"/>
    <w:tmpl w:val="9A180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06914BF"/>
    <w:multiLevelType w:val="hybridMultilevel"/>
    <w:tmpl w:val="473ADB42"/>
    <w:lvl w:ilvl="0" w:tplc="30908B66">
      <w:start w:val="1"/>
      <w:numFmt w:val="decimal"/>
      <w:lvlText w:val="%1."/>
      <w:lvlJc w:val="right"/>
      <w:pPr>
        <w:tabs>
          <w:tab w:val="num" w:pos="720"/>
        </w:tabs>
        <w:ind w:left="720" w:hanging="360"/>
      </w:pPr>
    </w:lvl>
    <w:lvl w:ilvl="1" w:tplc="344E023C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plc="F6441A6C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FF4A4296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plc="E53E3592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plc="AC5AA2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17E06310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plc="B386C116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plc="032CF6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16276BB"/>
    <w:multiLevelType w:val="multilevel"/>
    <w:tmpl w:val="7A2E9C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876B35"/>
    <w:multiLevelType w:val="multilevel"/>
    <w:tmpl w:val="62B89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1652908"/>
    <w:multiLevelType w:val="multilevel"/>
    <w:tmpl w:val="82E4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4D75B8D"/>
    <w:multiLevelType w:val="multilevel"/>
    <w:tmpl w:val="02302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5442183"/>
    <w:multiLevelType w:val="multilevel"/>
    <w:tmpl w:val="C082E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371C6E"/>
    <w:multiLevelType w:val="hybridMultilevel"/>
    <w:tmpl w:val="C0E46BDC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BDC3807"/>
    <w:multiLevelType w:val="multilevel"/>
    <w:tmpl w:val="5936F0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E58758B"/>
    <w:multiLevelType w:val="multilevel"/>
    <w:tmpl w:val="58A2CAAE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09561BE"/>
    <w:multiLevelType w:val="multilevel"/>
    <w:tmpl w:val="F5A0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61A27C3"/>
    <w:multiLevelType w:val="multilevel"/>
    <w:tmpl w:val="1610E4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73A32E5"/>
    <w:multiLevelType w:val="multilevel"/>
    <w:tmpl w:val="7A965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7554DB8"/>
    <w:multiLevelType w:val="multilevel"/>
    <w:tmpl w:val="C8747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8907870"/>
    <w:multiLevelType w:val="multilevel"/>
    <w:tmpl w:val="8918C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95C0A6B"/>
    <w:multiLevelType w:val="hybridMultilevel"/>
    <w:tmpl w:val="19B496FC"/>
    <w:lvl w:ilvl="0" w:tplc="F5623BE4">
      <w:start w:val="7"/>
      <w:numFmt w:val="bullet"/>
      <w:lvlText w:val="-"/>
      <w:lvlJc w:val="left"/>
      <w:pPr>
        <w:ind w:left="8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</w:abstractNum>
  <w:abstractNum w:abstractNumId="23">
    <w:nsid w:val="4A2F33C6"/>
    <w:multiLevelType w:val="multilevel"/>
    <w:tmpl w:val="43D4A0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7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D4815BE"/>
    <w:multiLevelType w:val="multilevel"/>
    <w:tmpl w:val="C3D2E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9531801"/>
    <w:multiLevelType w:val="multilevel"/>
    <w:tmpl w:val="06729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E650B29"/>
    <w:multiLevelType w:val="multilevel"/>
    <w:tmpl w:val="B048358A"/>
    <w:lvl w:ilvl="0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0783889"/>
    <w:multiLevelType w:val="multilevel"/>
    <w:tmpl w:val="A536A9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50E289A"/>
    <w:multiLevelType w:val="hybridMultilevel"/>
    <w:tmpl w:val="244CDC8C"/>
    <w:lvl w:ilvl="0" w:tplc="F3163C20">
      <w:numFmt w:val="bullet"/>
      <w:lvlText w:val="-"/>
      <w:lvlJc w:val="left"/>
      <w:pPr>
        <w:ind w:left="394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05" w:hanging="360"/>
      </w:pPr>
      <w:rPr>
        <w:rFonts w:ascii="Wingdings" w:hAnsi="Wingdings" w:hint="default"/>
      </w:rPr>
    </w:lvl>
  </w:abstractNum>
  <w:abstractNum w:abstractNumId="29">
    <w:nsid w:val="654C5EBA"/>
    <w:multiLevelType w:val="multilevel"/>
    <w:tmpl w:val="B784D3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9506DCE"/>
    <w:multiLevelType w:val="multilevel"/>
    <w:tmpl w:val="67F485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A882E01"/>
    <w:multiLevelType w:val="multilevel"/>
    <w:tmpl w:val="0E9CB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DFD550E"/>
    <w:multiLevelType w:val="multilevel"/>
    <w:tmpl w:val="6DC22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F1B308F"/>
    <w:multiLevelType w:val="multilevel"/>
    <w:tmpl w:val="44863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1B8728C"/>
    <w:multiLevelType w:val="multilevel"/>
    <w:tmpl w:val="74044960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4B04F63"/>
    <w:multiLevelType w:val="multilevel"/>
    <w:tmpl w:val="849CD6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6D52980"/>
    <w:multiLevelType w:val="multilevel"/>
    <w:tmpl w:val="B916F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8EC3788"/>
    <w:multiLevelType w:val="hybridMultilevel"/>
    <w:tmpl w:val="4CC6BF8E"/>
    <w:lvl w:ilvl="0" w:tplc="0422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7"/>
  </w:num>
  <w:num w:numId="4">
    <w:abstractNumId w:val="26"/>
  </w:num>
  <w:num w:numId="5">
    <w:abstractNumId w:val="11"/>
  </w:num>
  <w:num w:numId="6">
    <w:abstractNumId w:val="34"/>
    <w:lvlOverride w:ilvl="0">
      <w:startOverride w:val="5"/>
    </w:lvlOverride>
  </w:num>
  <w:num w:numId="7">
    <w:abstractNumId w:val="8"/>
    <w:lvlOverride w:ilvl="0">
      <w:startOverride w:val="5"/>
    </w:lvlOverride>
  </w:num>
  <w:num w:numId="8">
    <w:abstractNumId w:val="16"/>
    <w:lvlOverride w:ilvl="0">
      <w:startOverride w:val="5"/>
    </w:lvlOverride>
  </w:num>
  <w:num w:numId="9">
    <w:abstractNumId w:val="0"/>
    <w:lvlOverride w:ilvl="0">
      <w:startOverride w:val="5"/>
    </w:lvlOverride>
  </w:num>
  <w:num w:numId="10">
    <w:abstractNumId w:val="0"/>
    <w:lvlOverride w:ilvl="0">
      <w:startOverride w:val="5"/>
    </w:lvlOverride>
  </w:num>
  <w:num w:numId="11">
    <w:abstractNumId w:val="10"/>
    <w:lvlOverride w:ilvl="0">
      <w:startOverride w:val="1"/>
    </w:lvlOverride>
  </w:num>
  <w:num w:numId="12">
    <w:abstractNumId w:val="3"/>
  </w:num>
  <w:num w:numId="13">
    <w:abstractNumId w:val="4"/>
  </w:num>
  <w:num w:numId="14">
    <w:abstractNumId w:val="36"/>
  </w:num>
  <w:num w:numId="15">
    <w:abstractNumId w:val="5"/>
  </w:num>
  <w:num w:numId="16">
    <w:abstractNumId w:val="17"/>
  </w:num>
  <w:num w:numId="17">
    <w:abstractNumId w:val="25"/>
    <w:lvlOverride w:ilvl="0">
      <w:startOverride w:val="1"/>
    </w:lvlOverride>
  </w:num>
  <w:num w:numId="18">
    <w:abstractNumId w:val="24"/>
  </w:num>
  <w:num w:numId="19">
    <w:abstractNumId w:val="6"/>
  </w:num>
  <w:num w:numId="20">
    <w:abstractNumId w:val="31"/>
  </w:num>
  <w:num w:numId="21">
    <w:abstractNumId w:val="20"/>
  </w:num>
  <w:num w:numId="22">
    <w:abstractNumId w:val="18"/>
  </w:num>
  <w:num w:numId="23">
    <w:abstractNumId w:val="9"/>
  </w:num>
  <w:num w:numId="24">
    <w:abstractNumId w:val="23"/>
  </w:num>
  <w:num w:numId="25">
    <w:abstractNumId w:val="13"/>
    <w:lvlOverride w:ilvl="0">
      <w:startOverride w:val="2"/>
    </w:lvlOverride>
  </w:num>
  <w:num w:numId="26">
    <w:abstractNumId w:val="13"/>
    <w:lvlOverride w:ilvl="0">
      <w:startOverride w:val="3"/>
    </w:lvlOverride>
  </w:num>
  <w:num w:numId="27">
    <w:abstractNumId w:val="13"/>
    <w:lvlOverride w:ilvl="0">
      <w:startOverride w:val="4"/>
    </w:lvlOverride>
  </w:num>
  <w:num w:numId="28">
    <w:abstractNumId w:val="13"/>
    <w:lvlOverride w:ilvl="0">
      <w:startOverride w:val="5"/>
    </w:lvlOverride>
  </w:num>
  <w:num w:numId="29">
    <w:abstractNumId w:val="13"/>
    <w:lvlOverride w:ilvl="0">
      <w:startOverride w:val="6"/>
    </w:lvlOverride>
  </w:num>
  <w:num w:numId="30">
    <w:abstractNumId w:val="12"/>
  </w:num>
  <w:num w:numId="31">
    <w:abstractNumId w:val="35"/>
    <w:lvlOverride w:ilvl="0">
      <w:startOverride w:val="1"/>
    </w:lvlOverride>
  </w:num>
  <w:num w:numId="32">
    <w:abstractNumId w:val="15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30"/>
    <w:lvlOverride w:ilvl="0">
      <w:startOverride w:val="1"/>
    </w:lvlOverride>
  </w:num>
  <w:num w:numId="35">
    <w:abstractNumId w:val="29"/>
  </w:num>
  <w:num w:numId="36">
    <w:abstractNumId w:val="32"/>
    <w:lvlOverride w:ilvl="0">
      <w:startOverride w:val="1"/>
    </w:lvlOverride>
  </w:num>
  <w:num w:numId="37">
    <w:abstractNumId w:val="33"/>
    <w:lvlOverride w:ilvl="0">
      <w:startOverride w:val="1"/>
    </w:lvlOverride>
  </w:num>
  <w:num w:numId="38">
    <w:abstractNumId w:val="21"/>
  </w:num>
  <w:num w:numId="39">
    <w:abstractNumId w:val="1"/>
  </w:num>
  <w:num w:numId="40">
    <w:abstractNumId w:val="22"/>
  </w:num>
  <w:num w:numId="41">
    <w:abstractNumId w:val="28"/>
  </w:num>
  <w:num w:numId="42">
    <w:abstractNumId w:val="14"/>
  </w:num>
  <w:num w:numId="43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A59"/>
    <w:rsid w:val="0000752A"/>
    <w:rsid w:val="000109D8"/>
    <w:rsid w:val="00013B94"/>
    <w:rsid w:val="00020BF3"/>
    <w:rsid w:val="00065519"/>
    <w:rsid w:val="000E5D61"/>
    <w:rsid w:val="00102DE0"/>
    <w:rsid w:val="00135EF2"/>
    <w:rsid w:val="001534A1"/>
    <w:rsid w:val="001579C7"/>
    <w:rsid w:val="00191A1E"/>
    <w:rsid w:val="00193881"/>
    <w:rsid w:val="001A515A"/>
    <w:rsid w:val="001C5FE1"/>
    <w:rsid w:val="00205297"/>
    <w:rsid w:val="00270DA9"/>
    <w:rsid w:val="00282109"/>
    <w:rsid w:val="0028352B"/>
    <w:rsid w:val="002A1AE8"/>
    <w:rsid w:val="002C44D3"/>
    <w:rsid w:val="002E0D3D"/>
    <w:rsid w:val="00304D2B"/>
    <w:rsid w:val="00312154"/>
    <w:rsid w:val="0032218F"/>
    <w:rsid w:val="00326F82"/>
    <w:rsid w:val="00330932"/>
    <w:rsid w:val="00333A5A"/>
    <w:rsid w:val="00337683"/>
    <w:rsid w:val="0035687B"/>
    <w:rsid w:val="00366A26"/>
    <w:rsid w:val="00396DB0"/>
    <w:rsid w:val="003C14AA"/>
    <w:rsid w:val="003C47FF"/>
    <w:rsid w:val="003C5262"/>
    <w:rsid w:val="003C6EC2"/>
    <w:rsid w:val="003D4D32"/>
    <w:rsid w:val="003E7B2A"/>
    <w:rsid w:val="003F1812"/>
    <w:rsid w:val="003F3796"/>
    <w:rsid w:val="00427EED"/>
    <w:rsid w:val="00446DAA"/>
    <w:rsid w:val="00455A5B"/>
    <w:rsid w:val="004600AF"/>
    <w:rsid w:val="00462519"/>
    <w:rsid w:val="004C4E4F"/>
    <w:rsid w:val="004C79BD"/>
    <w:rsid w:val="00514EED"/>
    <w:rsid w:val="00523AA3"/>
    <w:rsid w:val="005356BC"/>
    <w:rsid w:val="00547813"/>
    <w:rsid w:val="00575B03"/>
    <w:rsid w:val="00584CC5"/>
    <w:rsid w:val="005B4B4D"/>
    <w:rsid w:val="005C6ED4"/>
    <w:rsid w:val="005D5FBA"/>
    <w:rsid w:val="00637E34"/>
    <w:rsid w:val="00647A8C"/>
    <w:rsid w:val="00676DAA"/>
    <w:rsid w:val="0067737C"/>
    <w:rsid w:val="00690A20"/>
    <w:rsid w:val="0069115A"/>
    <w:rsid w:val="006E0104"/>
    <w:rsid w:val="006E1C32"/>
    <w:rsid w:val="006E7A11"/>
    <w:rsid w:val="00724627"/>
    <w:rsid w:val="00735677"/>
    <w:rsid w:val="00735744"/>
    <w:rsid w:val="00737932"/>
    <w:rsid w:val="007621A2"/>
    <w:rsid w:val="0076590F"/>
    <w:rsid w:val="007763E6"/>
    <w:rsid w:val="0078692E"/>
    <w:rsid w:val="007975AA"/>
    <w:rsid w:val="007B0A92"/>
    <w:rsid w:val="007B6FB9"/>
    <w:rsid w:val="007E7F78"/>
    <w:rsid w:val="007F1951"/>
    <w:rsid w:val="007F2649"/>
    <w:rsid w:val="007F6FF8"/>
    <w:rsid w:val="007F73EB"/>
    <w:rsid w:val="00810E03"/>
    <w:rsid w:val="0083548A"/>
    <w:rsid w:val="00841D75"/>
    <w:rsid w:val="0084431B"/>
    <w:rsid w:val="0085666B"/>
    <w:rsid w:val="00860009"/>
    <w:rsid w:val="00862F1C"/>
    <w:rsid w:val="008632DE"/>
    <w:rsid w:val="00875428"/>
    <w:rsid w:val="00893349"/>
    <w:rsid w:val="008B10DC"/>
    <w:rsid w:val="008B1453"/>
    <w:rsid w:val="008F237F"/>
    <w:rsid w:val="0090702A"/>
    <w:rsid w:val="009277C7"/>
    <w:rsid w:val="00930E76"/>
    <w:rsid w:val="009371A0"/>
    <w:rsid w:val="00943D0B"/>
    <w:rsid w:val="009A44B0"/>
    <w:rsid w:val="009A5411"/>
    <w:rsid w:val="009D3D65"/>
    <w:rsid w:val="009D48FC"/>
    <w:rsid w:val="00A13415"/>
    <w:rsid w:val="00A40493"/>
    <w:rsid w:val="00A40A1C"/>
    <w:rsid w:val="00A528F7"/>
    <w:rsid w:val="00A65F25"/>
    <w:rsid w:val="00A7621A"/>
    <w:rsid w:val="00A76C8C"/>
    <w:rsid w:val="00A8560D"/>
    <w:rsid w:val="00AB1978"/>
    <w:rsid w:val="00AB23E6"/>
    <w:rsid w:val="00AB3EA2"/>
    <w:rsid w:val="00AD343C"/>
    <w:rsid w:val="00AD4154"/>
    <w:rsid w:val="00B064F3"/>
    <w:rsid w:val="00B519BC"/>
    <w:rsid w:val="00B54210"/>
    <w:rsid w:val="00B71D17"/>
    <w:rsid w:val="00B77363"/>
    <w:rsid w:val="00B95FC1"/>
    <w:rsid w:val="00BC0F71"/>
    <w:rsid w:val="00BC10D0"/>
    <w:rsid w:val="00BD5A59"/>
    <w:rsid w:val="00C459FF"/>
    <w:rsid w:val="00C46910"/>
    <w:rsid w:val="00C87E3E"/>
    <w:rsid w:val="00CB5066"/>
    <w:rsid w:val="00CB7CC7"/>
    <w:rsid w:val="00CF3281"/>
    <w:rsid w:val="00CF4A0B"/>
    <w:rsid w:val="00D12528"/>
    <w:rsid w:val="00D209E4"/>
    <w:rsid w:val="00D306D6"/>
    <w:rsid w:val="00D66C1D"/>
    <w:rsid w:val="00D87312"/>
    <w:rsid w:val="00D93ECA"/>
    <w:rsid w:val="00DA727E"/>
    <w:rsid w:val="00DB42B3"/>
    <w:rsid w:val="00DC0AAE"/>
    <w:rsid w:val="00DE2318"/>
    <w:rsid w:val="00DF27B3"/>
    <w:rsid w:val="00E23DED"/>
    <w:rsid w:val="00E51222"/>
    <w:rsid w:val="00E5309E"/>
    <w:rsid w:val="00E57BAC"/>
    <w:rsid w:val="00E82840"/>
    <w:rsid w:val="00EB154A"/>
    <w:rsid w:val="00EC6B2A"/>
    <w:rsid w:val="00F163DB"/>
    <w:rsid w:val="00F3675D"/>
    <w:rsid w:val="00F40A4B"/>
    <w:rsid w:val="00F42408"/>
    <w:rsid w:val="00F43866"/>
    <w:rsid w:val="00F4733E"/>
    <w:rsid w:val="00F76E1B"/>
    <w:rsid w:val="00FC35F2"/>
    <w:rsid w:val="00FD0ABF"/>
    <w:rsid w:val="00FD3317"/>
    <w:rsid w:val="00FE172B"/>
    <w:rsid w:val="00FF6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A59"/>
    <w:rPr>
      <w:b/>
      <w:bCs/>
    </w:rPr>
  </w:style>
  <w:style w:type="character" w:styleId="a5">
    <w:name w:val="Emphasis"/>
    <w:basedOn w:val="a0"/>
    <w:uiPriority w:val="20"/>
    <w:qFormat/>
    <w:rsid w:val="00BD5A59"/>
    <w:rPr>
      <w:i/>
      <w:iCs/>
    </w:rPr>
  </w:style>
  <w:style w:type="paragraph" w:styleId="a6">
    <w:name w:val="List Paragraph"/>
    <w:basedOn w:val="a"/>
    <w:uiPriority w:val="34"/>
    <w:qFormat/>
    <w:rsid w:val="002835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309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26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2649"/>
    <w:rPr>
      <w:lang w:val="uk-UA"/>
    </w:rPr>
  </w:style>
  <w:style w:type="paragraph" w:styleId="aa">
    <w:name w:val="footer"/>
    <w:basedOn w:val="a"/>
    <w:link w:val="ab"/>
    <w:uiPriority w:val="99"/>
    <w:unhideWhenUsed/>
    <w:rsid w:val="007F26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649"/>
    <w:rPr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D5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D5A59"/>
    <w:rPr>
      <w:b/>
      <w:bCs/>
    </w:rPr>
  </w:style>
  <w:style w:type="character" w:styleId="a5">
    <w:name w:val="Emphasis"/>
    <w:basedOn w:val="a0"/>
    <w:uiPriority w:val="20"/>
    <w:qFormat/>
    <w:rsid w:val="00BD5A59"/>
    <w:rPr>
      <w:i/>
      <w:iCs/>
    </w:rPr>
  </w:style>
  <w:style w:type="paragraph" w:styleId="a6">
    <w:name w:val="List Paragraph"/>
    <w:basedOn w:val="a"/>
    <w:uiPriority w:val="34"/>
    <w:qFormat/>
    <w:rsid w:val="0028352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5309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7F26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F2649"/>
    <w:rPr>
      <w:lang w:val="uk-UA"/>
    </w:rPr>
  </w:style>
  <w:style w:type="paragraph" w:styleId="aa">
    <w:name w:val="footer"/>
    <w:basedOn w:val="a"/>
    <w:link w:val="ab"/>
    <w:uiPriority w:val="99"/>
    <w:unhideWhenUsed/>
    <w:rsid w:val="007F2649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F2649"/>
    <w:rPr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12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04097">
          <w:marLeft w:val="0"/>
          <w:marRight w:val="0"/>
          <w:marTop w:val="0"/>
          <w:marBottom w:val="16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3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0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709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86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62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988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9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84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368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655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gimnasia_bur@meta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805B7F-681B-401E-AC94-A67424CAC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9469</Words>
  <Characters>53978</Characters>
  <Application>Microsoft Office Word</Application>
  <DocSecurity>0</DocSecurity>
  <Lines>449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Пользователь Windows</cp:lastModifiedBy>
  <cp:revision>4</cp:revision>
  <cp:lastPrinted>2021-02-01T14:35:00Z</cp:lastPrinted>
  <dcterms:created xsi:type="dcterms:W3CDTF">2021-04-17T15:01:00Z</dcterms:created>
  <dcterms:modified xsi:type="dcterms:W3CDTF">2021-04-17T15:01:00Z</dcterms:modified>
</cp:coreProperties>
</file>