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shd w:val="clear" w:color="auto" w:fill="FFFFFF"/>
        <w:tblCellMar>
          <w:left w:w="0" w:type="dxa"/>
          <w:right w:w="0" w:type="dxa"/>
        </w:tblCellMar>
        <w:tblLook w:val="04A0"/>
      </w:tblPr>
      <w:tblGrid>
        <w:gridCol w:w="9255"/>
      </w:tblGrid>
      <w:tr w:rsidR="00CA5232" w:rsidRPr="00853CC5" w:rsidTr="00620FA4">
        <w:tc>
          <w:tcPr>
            <w:tcW w:w="0" w:type="auto"/>
            <w:shd w:val="clear" w:color="auto" w:fill="FFFFFF"/>
            <w:hideMark/>
          </w:tcPr>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 </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346D8">
              <w:rPr>
                <w:rFonts w:ascii="Times New Roman" w:eastAsia="Times New Roman" w:hAnsi="Times New Roman" w:cs="Times New Roman"/>
                <w:b/>
                <w:bCs/>
                <w:color w:val="000000" w:themeColor="text1"/>
                <w:sz w:val="24"/>
                <w:szCs w:val="24"/>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1.    У день подання заяви видається наказ по закладу освіти про проведення розслідування із визначенням уповноважених осіб.</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2.    Створюється комісія з розгляду випадків булінгу (цькування) (далі – Комісія) зі складу педагогічних працівників (у тому числі психолог, соціальний педагог), батьків постраждалого та булера, керівника закладу освіти та скликається засідання.</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3.    Комісія протягом 10 днів проводить розслідування та приймає відповідне рішення:</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        якщо Комісія визнає, що це був булінг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        якщо Комісія не кваліфікує випадок як булінг (цькування), а постраждалий не згоден з цим, то він може одразу звернутись до органів Національної поліції  України із заявою.</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4.    Рішення Комісії реєструються в окремому журналі, зберігаються в паперовому вигляді з оригіналами підписів усіх членів Комісії.</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5.    Кривдник (булер), потерпілий (жертва булінгу), за наявності — спостерігачі зобов’язані виконувати рішення та рекомендації комісії з розгляду випадків булінгу (цькування) в закладі освіти.</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346D8">
              <w:rPr>
                <w:rFonts w:ascii="Times New Roman" w:eastAsia="Times New Roman" w:hAnsi="Times New Roman" w:cs="Times New Roman"/>
                <w:b/>
                <w:bCs/>
                <w:color w:val="000000" w:themeColor="text1"/>
                <w:sz w:val="24"/>
                <w:szCs w:val="24"/>
                <w:lang w:eastAsia="uk-UA"/>
              </w:rPr>
              <w:t>Стаття 173-4. Булінг (цькування) учасника освітнього процесу(Кодекс України про адміністративні правопорушення)</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CA5232" w:rsidRPr="00853CC5" w:rsidRDefault="00CA5232" w:rsidP="00620FA4">
            <w:pPr>
              <w:spacing w:before="84" w:after="84" w:line="240" w:lineRule="auto"/>
              <w:jc w:val="both"/>
              <w:rPr>
                <w:rFonts w:ascii="Times New Roman" w:eastAsia="Times New Roman" w:hAnsi="Times New Roman" w:cs="Times New Roman"/>
                <w:color w:val="000000" w:themeColor="text1"/>
                <w:sz w:val="24"/>
                <w:szCs w:val="24"/>
                <w:lang w:eastAsia="uk-UA"/>
              </w:rPr>
            </w:pPr>
            <w:r w:rsidRPr="00853CC5">
              <w:rPr>
                <w:rFonts w:ascii="Times New Roman" w:eastAsia="Times New Roman" w:hAnsi="Times New Roman" w:cs="Times New Roman"/>
                <w:color w:val="000000" w:themeColor="text1"/>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tc>
      </w:tr>
    </w:tbl>
    <w:p w:rsidR="00CA5232" w:rsidRPr="00853CC5" w:rsidRDefault="00CA5232" w:rsidP="00CA5232">
      <w:pPr>
        <w:shd w:val="clear" w:color="auto" w:fill="FFFFFF"/>
        <w:spacing w:after="100" w:afterAutospacing="1" w:line="240" w:lineRule="auto"/>
        <w:jc w:val="center"/>
        <w:rPr>
          <w:rFonts w:ascii="Times New Roman" w:eastAsia="Times New Roman" w:hAnsi="Times New Roman" w:cs="Times New Roman"/>
          <w:color w:val="000000" w:themeColor="text1"/>
          <w:sz w:val="24"/>
          <w:szCs w:val="24"/>
          <w:lang w:eastAsia="uk-UA"/>
        </w:rPr>
      </w:pPr>
    </w:p>
    <w:p w:rsidR="00D01764" w:rsidRDefault="00D01764"/>
    <w:sectPr w:rsidR="00D01764" w:rsidSect="00D0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A5232"/>
    <w:rsid w:val="002A4493"/>
    <w:rsid w:val="00560623"/>
    <w:rsid w:val="007C1B1A"/>
    <w:rsid w:val="00CA5232"/>
    <w:rsid w:val="00CE6030"/>
    <w:rsid w:val="00D01764"/>
    <w:rsid w:val="00E01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3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2021-04-15T16:19:00Z</dcterms:created>
  <dcterms:modified xsi:type="dcterms:W3CDTF">2021-04-15T16:20:00Z</dcterms:modified>
</cp:coreProperties>
</file>