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70" w:rsidRPr="00906170" w:rsidRDefault="00906170" w:rsidP="00906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ІНОЗЕМНІ МОВИ</w:t>
      </w:r>
      <w:bookmarkStart w:id="0" w:name="_GoBack"/>
      <w:bookmarkEnd w:id="0"/>
    </w:p>
    <w:p w:rsidR="002D196F" w:rsidRPr="00906170" w:rsidRDefault="002D196F" w:rsidP="002D1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2017-2018 навчальному році розпочнеться реалізація оновлених програм з іноземних мов для 5-9 класів загальноосвітніх навчальних закладів. Особливістю нового навчального змісту є те, що він передбачає розгортання навчально-виховного процесу не тільки за традиційною тематикою ситуативного спілкування,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 й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чотирма </w:t>
      </w:r>
      <w:r w:rsidRPr="009061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інтегрованими змістовими лініями</w:t>
      </w: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саме: «Екологічна безпека та сталий розвиток», «Громадянська відповідальність», «Здоров’я і безпека», «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ідприємливість та фінансова грамотність», які спрямовані на формування в учнів здатності застосовувати знання й уміння з різних предметів у реальних життєвих ситуаціях та подолання фрагментарності навчання.</w:t>
      </w:r>
    </w:p>
    <w:p w:rsidR="002D196F" w:rsidRPr="00906170" w:rsidRDefault="002D196F" w:rsidP="002D1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Методичне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ідґрунтя для навчання іноземної мови, що сприяє реалізації інтегрованих змістових ліній, становлять визначальні </w:t>
      </w:r>
      <w:r w:rsidRPr="009061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підходи</w:t>
      </w: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компетентнісний, інтегрований (міжпредметний), комунікативно-діяльнісний і особистісно зорієнтований. Відповідно до </w:t>
      </w:r>
      <w:r w:rsidRPr="009061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компетентнісного</w:t>
      </w: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ідходу, результатом навчання має стати сформованість ключових і предметних компетентностей. </w:t>
      </w:r>
      <w:r w:rsidRPr="009061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Інтегрований</w:t>
      </w: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підхід зумовлює спрямованість освітнього процесу на комплексне сприйняття світу учнем через встановлення міжпредметних зв’язків. </w:t>
      </w:r>
      <w:r w:rsidRPr="009061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Комунікативно-діяльнісний</w:t>
      </w: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підхід орієнтує організацію навчального процесу з іноземної мови на забезпечення активної, особистісно значущої, усвідомленої комунікативної діяльності. </w:t>
      </w:r>
      <w:r w:rsidRPr="009061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Особистісно зорієнтований</w:t>
      </w: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ідхід передбачає спрямованість освітнього процесу передусім на плідний розвиток особистості кожного школяра, розкриття його здібностей, побудову індивідуальної освітньої траєкторії учня.</w:t>
      </w:r>
    </w:p>
    <w:p w:rsidR="002D196F" w:rsidRPr="00906170" w:rsidRDefault="002D196F" w:rsidP="002D1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Реалізація зазначених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ідходів має свої особливості в основній школі, які відбиваються у різних аспектах організації освітнього процесу з іноземної мови. Тому для надання допомоги вчителям щодо врахування змін у програмах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час календарного планування підготовлено наступний методичний коментар.</w:t>
      </w:r>
    </w:p>
    <w:p w:rsidR="002D196F" w:rsidRPr="00906170" w:rsidRDefault="002D196F" w:rsidP="002D1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Навчальні програми з іноземних мов не встановлюють порядок вивчення тематики ситуативного спілкування у рамках навчального року, а лише вказують на змі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вивчення якого є об’єктом тематичного і семестрового контролю. Вчителі можуть обирати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ідовність розкриття навчального матеріалу в межах окресленої тематики, але так, щоб не порушувалась логіка його опрацювання.</w:t>
      </w:r>
    </w:p>
    <w:p w:rsidR="002D196F" w:rsidRPr="00906170" w:rsidRDefault="002D196F" w:rsidP="002D1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Навчальні програми з іноземних мов містять низку тем і питань, що безпосередньо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з проблематикою інтегрованих змістових ліній. Програми не обмежують смислове та лінгвістичне наповнення інтегрованих змістових ліній, а лише пропонують орієнтовні шляхи їх реалізації. Вчителі можуть наповнити новим міжпредметним змістом й інші теми, створювати альтернативні можливості для поєднання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 знань та умінь, а також навчальних методів з метою формування ключових життєвих компетентностей та досягнення цілісності навчальної програми й навчального процесу відповідно до потреб певного класу.</w:t>
      </w:r>
    </w:p>
    <w:p w:rsidR="002D196F" w:rsidRPr="00906170" w:rsidRDefault="002D196F" w:rsidP="002D1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Дозволяється використовувати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ідручники, що видані у поточному році та в попередні роки, враховуючи при цьому зміни в програмах. Щодо додаткової навчально-методичної літератури, то вчитель вільний у її виборі й може застосовувати таку, що найкраще реалізує його методику навчання та компетентнісний потенціал предмету «Іноземні мови». Програма не обмежує самостійність та творчу ініціативу вчителя, передбачаючи гнучкість у виборі та розподілі навчального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іалу відповідно до потреб учнів та обраних засобів навчання.</w:t>
      </w:r>
    </w:p>
    <w:p w:rsidR="002D196F" w:rsidRPr="00906170" w:rsidRDefault="002D196F" w:rsidP="002D1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Важливим чинником розвитку ключових життєвих компетентностей є </w:t>
      </w:r>
      <w:r w:rsidRPr="009061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інтегрованість змісту</w:t>
      </w: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уроку іноземної мови, яка передбача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є:</w:t>
      </w:r>
      <w:proofErr w:type="gramEnd"/>
    </w:p>
    <w:p w:rsidR="002D196F" w:rsidRPr="00906170" w:rsidRDefault="002D196F" w:rsidP="002D196F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проблемність змісту висловлювань на уроках, що стимулюють дискусію, обговорення, пошук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 джерел інформації, зіткнення думок і переконань;</w:t>
      </w:r>
    </w:p>
    <w:p w:rsidR="002D196F" w:rsidRPr="00906170" w:rsidRDefault="002D196F" w:rsidP="002D196F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пов’язаність змісту уроку з реальним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ітом;</w:t>
      </w:r>
    </w:p>
    <w:p w:rsidR="002D196F" w:rsidRPr="00906170" w:rsidRDefault="002D196F" w:rsidP="002D196F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практичну цінність інформації, що має знаходити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ідтвердження через реальні факти, у змодельованих на уроці ситуаціях.</w:t>
      </w:r>
    </w:p>
    <w:p w:rsidR="002D196F" w:rsidRPr="00906170" w:rsidRDefault="002D196F" w:rsidP="002D1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Ключові компетентності можна розвивати щоуроку через відповідні </w:t>
      </w:r>
      <w:r w:rsidRPr="009061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форми роботи</w:t>
      </w: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які відображають комунікативно-діяльнісний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ідхід до навчально-виховного процесу.</w:t>
      </w:r>
    </w:p>
    <w:p w:rsidR="002D196F" w:rsidRPr="00906170" w:rsidRDefault="002D196F" w:rsidP="002D1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цього потрібно використовувати:</w:t>
      </w:r>
    </w:p>
    <w:p w:rsidR="002D196F" w:rsidRPr="00906170" w:rsidRDefault="002D196F" w:rsidP="002D196F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інтерактивні методи, які забезпечують активну діяльність учні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процесі опанування навчального матеріалу;</w:t>
      </w:r>
    </w:p>
    <w:p w:rsidR="002D196F" w:rsidRPr="00906170" w:rsidRDefault="002D196F" w:rsidP="002D196F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кооперативне навчання, в якому формуються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іальні вміння, лідерські якості та скорочується відстань між учителем та учнем;</w:t>
      </w:r>
    </w:p>
    <w:p w:rsidR="002D196F" w:rsidRPr="00906170" w:rsidRDefault="002D196F" w:rsidP="002D196F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рольові та ділові ігри, які переносять учнів у таке бажане доросле життя, допомагають побачити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іт і себе у ньому, підвищують самооцінку і попит на нове;</w:t>
      </w:r>
    </w:p>
    <w:p w:rsidR="002D196F" w:rsidRPr="00906170" w:rsidRDefault="002D196F" w:rsidP="002D196F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проектні технології, завдяки яким в учнів формується проектне мислення, почуття відповідальності та досвід цілеспрямованої співпраці, вони вчаться застосовувати знання на практиці, працювати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команді над конкретним завданням, презентувати свої результати;</w:t>
      </w:r>
    </w:p>
    <w:p w:rsidR="002D196F" w:rsidRPr="00906170" w:rsidRDefault="002D196F" w:rsidP="002D196F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 «змішаного навчання», які поєднують у собі традиційне й дистанційне навчання та найбільш відповідають інтересам і уподобанням учнів, які живуть у період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імкого інформаційно-технологічного розвитку суспільства та володіють комп’ютерною грамотністю;</w:t>
      </w:r>
    </w:p>
    <w:p w:rsidR="002D196F" w:rsidRPr="00906170" w:rsidRDefault="002D196F" w:rsidP="002D196F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вихід за межі класу на екскурсію або на «польове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ідження», що допоможе переконати учнів у сенсі навчання, мотивує й активізує до пізнання нового. Для того, щоб така форма роботи мала максимальний ефект, важливо, щоб її завершенням стало осмислення побаченого й почутого у вигляді учнівських презентацій, відгуків, рефлексивних нотаток, заповнення листів спостереження тощо;</w:t>
      </w:r>
    </w:p>
    <w:p w:rsidR="002D196F" w:rsidRPr="00906170" w:rsidRDefault="002D196F" w:rsidP="002D196F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звернення до досвіду учнів, що гарантує перетворення кожного учня на справжнього учасника навчально-виховного процесу, співтворця й конструктора нових знань;</w:t>
      </w:r>
    </w:p>
    <w:p w:rsidR="002D196F" w:rsidRPr="00906170" w:rsidRDefault="002D196F" w:rsidP="002D196F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відповідні форми оцінювання, а саме: самооцінювання, яке формує здатність до самоаналізу, спостережливість за собою, вміння бачити та визнавати перед собою власні помилки; взаємооцінювання, що виховує відкритість до критики з боку інших, здатність відсторонювати об’єкт від суб’єкта оцінювання, вміння слухати, аналізувати й порівнювати.</w:t>
      </w:r>
    </w:p>
    <w:p w:rsidR="00AA0E0A" w:rsidRPr="00906170" w:rsidRDefault="00AA0E0A" w:rsidP="00AA0E0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Навчально-методичне забезпечення</w:t>
      </w:r>
    </w:p>
    <w:p w:rsidR="00AA0E0A" w:rsidRPr="00906170" w:rsidRDefault="00AA0E0A" w:rsidP="00AA0E0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загальноосвітніх навчальних закладах мож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використовуватися лише те навчально-методичне забезпечення, що має відповідний гриф Міністерства освіти і науки України. Перелік рекомендованої літератури затверджується наказом Міністерства освіти і науки України та  оприлюднюється через “Інформаційний збірник Міністерства освіти і науки України”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зазначеним переліком  можна ознайомитись  на сайті Міністерства освіти і науки України </w:t>
      </w:r>
      <w:hyperlink r:id="rId6" w:history="1">
        <w:r w:rsidRPr="0090617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www.mon.gov.ua</w:t>
        </w:r>
      </w:hyperlink>
    </w:p>
    <w:p w:rsidR="00AA0E0A" w:rsidRPr="00906170" w:rsidRDefault="00AA0E0A" w:rsidP="00AA0E0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чинного навчально-методичного забезпечення з іноземних мов, яке створювалось протягом 2012-2017 років для 5-9 класів, відповідає сферам і тематиці ситуативного спілкування, лінгвістичному компоненту нових «Навчальних програм з іноземних мов для 5-9 класів», а також корелюється із окресленими в «Пояснювальній записці» метою базової загальної освіти, завданнями іноземної мови в її реалізації та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івнем комунікативної компетентності на кінець 9 класу.</w:t>
      </w:r>
    </w:p>
    <w:p w:rsidR="00AA0E0A" w:rsidRPr="00906170" w:rsidRDefault="00AA0E0A" w:rsidP="00AA0E0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ту обставину, що вивчення іноземних мов у 9 класі належить до завершального етапу навчання у базовій школі, нове навчально-методичне забезпечення, створене для цього етапу навчання, націлює на систематизацію набутого у попередні роки навчання мови лінгвістичного матеріалу, комбінування його із новим, та поглиблення вміння використовувати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 час практикування в різних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видах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мовленнєвої діяльності в рамках обговорення певної теми чи розв’язання ситуації спілкування. На це спрямовані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ізноманітні види і типи завдань у нових підручниках для 9 класу.</w:t>
      </w:r>
    </w:p>
    <w:p w:rsidR="00AA0E0A" w:rsidRPr="00906170" w:rsidRDefault="00AA0E0A" w:rsidP="00AA0E0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Навчально-методичне забезпечення для 9 класу спрямоване на розв’язання таких практичних завдань: розвиток комунікативної культури школярів,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ідвищення рівня їхньої комунікативної освіченості на основі усної, писемної та онлайн взаємодії; формування в учнів культури читання та сприймання на слух відносно нескладних аутентичних текстів інформаційно-довідкового, побутового, публіцистичного та художнього характеру, а також розвиток загальнокультурних умінь систематизувати й узагальнювати прочитану або прослухану інформацію; розвиток в учнів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іокультурної спостережливості, мовленнєвої творчості й загальнокультурних умінь, необхідних в умовах іншомовного спілкування; ознайомлення учнів із </w:t>
      </w: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загальноєвропейськими рівнями володіння мовою та способами самооцінювання за дескрипторами комунікативних умінь під час сприймання на слух, говоріння, читання, та письма.</w:t>
      </w:r>
    </w:p>
    <w:p w:rsidR="00AA0E0A" w:rsidRPr="00906170" w:rsidRDefault="00AA0E0A" w:rsidP="00AA0E0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  нових «Навчальних програм з іноземних мов для 5-9 класів»  оволодіння іноземною мовою у контексті міжкультурної парадигми передбачається формування учнівської готовності до міжкультурної комунікації у межах сфер, тем і ситуацій спілкування, окреслених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новою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навчальною програмою.</w:t>
      </w:r>
    </w:p>
    <w:p w:rsidR="00AA0E0A" w:rsidRPr="00906170" w:rsidRDefault="00AA0E0A" w:rsidP="00AA0E0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Сформувати готовність і </w:t>
      </w:r>
      <w:r w:rsidRPr="009061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здатність учня до міжкультурної комуніка</w:t>
      </w:r>
      <w:r w:rsidRPr="009061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softHyphen/>
        <w:t>ції</w:t>
      </w: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означає розвинути в учня не тільки уміння спілкуватись, але й умін</w:t>
      </w: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 користуватися відповідною іншомовною «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ікою», «озброїти» його екстралінгвістичною інформацією, необхідною для адекватного спілкуван</w:t>
      </w: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 і взаєморозуміння на міжкультурному рівні, а також розвинути в нього такі якості, які дозволять йому здійснювати безпосереднє та опосередкова</w:t>
      </w: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 спілкування з представниками інших культур.</w:t>
      </w:r>
    </w:p>
    <w:p w:rsidR="00AA0E0A" w:rsidRPr="00906170" w:rsidRDefault="00AA0E0A" w:rsidP="00AA0E0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Розвитку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умінь та якостей сприятиме, зокрема, використання методу проектів. Проектні роботи дозволяють учителю розширити рамки теми, а учневі – проявити свої </w:t>
      </w:r>
      <w:r w:rsidRPr="009061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творчі здібності</w:t>
      </w: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Передбачається, що проектні завдання на уроці виконуються у невеликих групах. Учасники роботи над проектом переймаються роздумами,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ідженням, а отже, пошуком, збором необхідної інформації, її обговоренням. І, що найголовніше, мова тут виконує свою пряму функцію</w:t>
      </w:r>
      <w:r w:rsidRPr="009061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засобу обміну інформацією та думками.</w:t>
      </w: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Такий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ідхід сприяє створенню реального навчального середовища, справжньому зануренню не тільки в проблему, що досліджується, а й у саму іншомовну діяльність, в іншу культуру. Проблема, що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іджується спільно, може бути будь-якою: екологічною, творчою, історичною, країнознавчою, лінгвістичною тощо. Головне, що вона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іджується, обговорюється і розв’язується</w:t>
      </w:r>
      <w:r w:rsidRPr="009061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іноземною мовою,</w:t>
      </w: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 яка стає мовою спілкування у певній спільноті учасників. У такий спосіб учням надається можливість практичного використання отриманих у межах теми умінь.</w:t>
      </w:r>
    </w:p>
    <w:p w:rsidR="00AA0E0A" w:rsidRPr="00906170" w:rsidRDefault="00AA0E0A" w:rsidP="00AA0E0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Проектні завдання можуть бути найрізноманітніші: опитування громадської думки і представлення його результатів,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ідготовка матеріалів про школу з метою представлення зарубіжним друзям, створення реклами, складання вікторини чи розробка/проведення гри тощо. Пошук потрібної інформації приводить учасників проекту до віртуальних бібліотек, баз даних, віртуальних кафе і музеїв, на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ізноманітні інформаційні й освітні сервери. Необхідність живого спілкування з реальними партнерами повертає його учасникі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можливостей електронної пошти, телеконференцій, чат-технологій. Необхідність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ідготовки спільного продукту того чи іншого проекту, який представляє кожний учасник у своїй аудиторії (в класі, школі) або на спеціально створених з цією метою web-сторінках, вимагає </w:t>
      </w: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звернення до текстових, графічних редакторів, застосування різноманітних мережевих програм, що дозволяють використовувати графіку, анімацію, мультиплікацію, тобто мультимедійні засоби. Таким чином, проект стає </w:t>
      </w:r>
      <w:r w:rsidRPr="009061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міжпредметним</w:t>
      </w: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Важливо, щоб результати такої діяльності були представлені в письмовому або графічному вигляді для того, щоб учні могли порівнювати свої роботи і навчатись один в одного.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ім того, вчителям бажано знайти час для усної презентації практичних робіт учнями.</w:t>
      </w:r>
    </w:p>
    <w:p w:rsidR="00AA0E0A" w:rsidRPr="00906170" w:rsidRDefault="00AA0E0A" w:rsidP="00AA0E0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процесі навчання  на етапі 9 класу все більшої ваги набуває питання формування</w:t>
      </w:r>
      <w:r w:rsidRPr="009061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в</w:t>
      </w:r>
      <w:r w:rsidRPr="009061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учнів умінь самостійної роботи або учнівської автономії </w:t>
      </w: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іноземної мови. Автономія учня в навчальній діяльності – це здатність до незалежних і самостійних дій, критичної рефлексії, до прийняття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ішень. Ця здатність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включає в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себе, а в той самий час і передбачає той факт, що учень виробляє певне психологічне ставлення до процесу і змісту навчальної діяльності. Здатність до автономії проявляє себе як в способі учіння, так і в способі переносу учнями результатів учіння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ільш широкий контекст. У «Загальноєвропейських Рекомендаціях з мовної освіти»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івень автономії, самостійності в процесі вивчення іноземної мови розглядається як обов’язковий критерій рівня володіння іноземною мовою.</w:t>
      </w:r>
    </w:p>
    <w:p w:rsidR="00AA0E0A" w:rsidRPr="00906170" w:rsidRDefault="00AA0E0A" w:rsidP="00AA0E0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допомогою самокритичного мислення і самооцінювання формується особиста відповідальність учня за вибір засобів досягнення навчальних та особистих цілей.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засоби можуть бути різноманітними. Це інформаційно-комунікаційні технології, технології, до яких належить Інтернет-ресурс, мультимедійні навчальні програми, електронні словники, електронні версії зарубіжних газет і журналів, освітні веб-сайти тощо, котрі дозволяють не тільки індивідуалізувати процес навчання мови та органічно об’єднати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ізноманітні види роботи – групову, самостійну, дистанційну, а й розширюють і збагачують можливості учнів у формуванні власного Мовного портфоліо, яке може бути свідченням їхніх досягнень та успіхів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іншомовному навчанні.</w:t>
      </w:r>
    </w:p>
    <w:p w:rsidR="00AA0E0A" w:rsidRPr="00906170" w:rsidRDefault="00AA0E0A" w:rsidP="00AA0E0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Оцінювання навчальних досягнень учнів</w:t>
      </w:r>
    </w:p>
    <w:p w:rsidR="00AA0E0A" w:rsidRPr="00906170" w:rsidRDefault="00AA0E0A" w:rsidP="00AA0E0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Здійснення  контролю забезпечує своєчасне корегування навчального процесу з метою приведення його до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івня, заданого програмою й стандартом, що окреслюють очікувані результати навчально-пізнавальної діяльності учнів.</w:t>
      </w:r>
    </w:p>
    <w:p w:rsidR="00AA0E0A" w:rsidRPr="00906170" w:rsidRDefault="00AA0E0A" w:rsidP="00AA0E0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навчання іноземної мови охоплює такі види мовленнєвої діяльності: рецептивні, продуктивні та інтеракційні. Для участі в них необхідні такі уміння: сприймання на слух, говоріння, читання та письмо. Для виявлення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 володіння кожним умінням розроблені відповідні критерії.</w:t>
      </w:r>
    </w:p>
    <w:p w:rsidR="00AA0E0A" w:rsidRPr="00906170" w:rsidRDefault="00AA0E0A" w:rsidP="00AA0E0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Мовленнєві уміння є основою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реалізації системи контролю над ходом і якістю засвоєння учнями змісту навчання іноземної мови.</w:t>
      </w:r>
    </w:p>
    <w:p w:rsidR="00AA0E0A" w:rsidRPr="00906170" w:rsidRDefault="00AA0E0A" w:rsidP="00AA0E0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Учні з самого початку навчання повинні знати, яких результатів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 них очікують. У цьому полягає й певний стимул до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 якості своїх знань і умінь.</w:t>
      </w:r>
    </w:p>
    <w:p w:rsidR="00AA0E0A" w:rsidRPr="00906170" w:rsidRDefault="00AA0E0A" w:rsidP="00AA0E0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Основними видами оцінювання з іноземної мови є поточне (не поурочне), тематичне, семестрове,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ічне оцінювання та підсумкова державна атестація.</w:t>
      </w:r>
    </w:p>
    <w:p w:rsidR="00AA0E0A" w:rsidRPr="00906170" w:rsidRDefault="00AA0E0A" w:rsidP="00AA0E0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Основною ланкою в системі контролю у загальноосвітніх навчальних закладах є поточний контроль, що проводиться систематично з метою встановлення правильності розуміння навчального матеріалу й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івнів оволодіння ним та здійснення корегування щодо застосовуваних технологій навчання.</w:t>
      </w:r>
    </w:p>
    <w:p w:rsidR="00AA0E0A" w:rsidRPr="00906170" w:rsidRDefault="00AA0E0A" w:rsidP="00AA0E0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 функція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поточного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 – навчальна. Питання, завдання, тести спрямовані на закріплення  вивченого матеріалу й повторення пройденого, тому індивідуальні форми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ільно поєднувати із фронтальною роботою групи.</w:t>
      </w:r>
    </w:p>
    <w:p w:rsidR="00AA0E0A" w:rsidRPr="00906170" w:rsidRDefault="00AA0E0A" w:rsidP="00AA0E0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Тематичне оцінювання проводиться на основі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поточного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оцінювання. Окремого оцінювання для виставлення тематичних оцінок не передбачено.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час виставлення тематичного балу результати перевірки робочих зошитів не враховуються.</w:t>
      </w:r>
    </w:p>
    <w:p w:rsidR="00AA0E0A" w:rsidRPr="00906170" w:rsidRDefault="00AA0E0A" w:rsidP="00AA0E0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Наступною  ланкою в системі контролю є семестровий  контроль, що проводиться періодично з метою перевірки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івня засвоєння навчального матеріалу в обсязі навчальних тем, розділів семестру й підтвердження результатів поточних балів, отриманих учнями раніше. Семестровий контроль проводиться двічі на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ік.</w:t>
      </w:r>
    </w:p>
    <w:p w:rsidR="00AA0E0A" w:rsidRPr="00906170" w:rsidRDefault="00AA0E0A" w:rsidP="00AA0E0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Завдання для проведення семестрового  контролю складаються на основі програми, охоплюють найбільш актуальні розділи й теми вивченого матеріалу, розробляються викладачем з урахуванням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 навченості, що дозволяє реалізувати диференційований підхід до навчання.</w:t>
      </w:r>
    </w:p>
    <w:p w:rsidR="00AA0E0A" w:rsidRPr="00906170" w:rsidRDefault="00AA0E0A" w:rsidP="00AA0E0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Семестровий контроль проводиться за чотирма уміннями (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іювання, говоріння, читання, письмо).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журналі робиться, наприклад, такий запис:</w:t>
      </w:r>
    </w:p>
    <w:p w:rsidR="00AA0E0A" w:rsidRPr="00906170" w:rsidRDefault="00AA0E0A" w:rsidP="00AA0E0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270" w:type="dxa"/>
        <w:tblCellSpacing w:w="15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1"/>
        <w:gridCol w:w="2306"/>
        <w:gridCol w:w="2304"/>
        <w:gridCol w:w="2319"/>
      </w:tblGrid>
      <w:tr w:rsidR="00906170" w:rsidRPr="00906170" w:rsidTr="00AA0E0A">
        <w:trPr>
          <w:tblCellSpacing w:w="15" w:type="dxa"/>
        </w:trPr>
        <w:tc>
          <w:tcPr>
            <w:tcW w:w="237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AA0E0A" w:rsidRPr="00906170" w:rsidRDefault="00AA0E0A" w:rsidP="00AA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5.12.</w:t>
            </w:r>
          </w:p>
          <w:p w:rsidR="00AA0E0A" w:rsidRPr="00906170" w:rsidRDefault="00AA0E0A" w:rsidP="00AA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  <w:p w:rsidR="00AA0E0A" w:rsidRPr="00906170" w:rsidRDefault="00AA0E0A" w:rsidP="00AA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0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</w:t>
            </w:r>
            <w:proofErr w:type="gramEnd"/>
            <w:r w:rsidRPr="0090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іювання</w:t>
            </w:r>
          </w:p>
        </w:tc>
        <w:tc>
          <w:tcPr>
            <w:tcW w:w="237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AA0E0A" w:rsidRPr="00906170" w:rsidRDefault="00AA0E0A" w:rsidP="00AA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18.12.</w:t>
            </w:r>
          </w:p>
          <w:p w:rsidR="00AA0E0A" w:rsidRPr="00906170" w:rsidRDefault="00AA0E0A" w:rsidP="00AA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  <w:p w:rsidR="00AA0E0A" w:rsidRPr="00906170" w:rsidRDefault="00AA0E0A" w:rsidP="00AA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говоріння</w:t>
            </w:r>
          </w:p>
        </w:tc>
        <w:tc>
          <w:tcPr>
            <w:tcW w:w="237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AA0E0A" w:rsidRPr="00906170" w:rsidRDefault="00AA0E0A" w:rsidP="00AA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22.12.</w:t>
            </w:r>
          </w:p>
          <w:p w:rsidR="00AA0E0A" w:rsidRPr="00906170" w:rsidRDefault="00AA0E0A" w:rsidP="00AA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  <w:p w:rsidR="00AA0E0A" w:rsidRPr="00906170" w:rsidRDefault="00AA0E0A" w:rsidP="00AA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читання</w:t>
            </w:r>
          </w:p>
        </w:tc>
        <w:tc>
          <w:tcPr>
            <w:tcW w:w="237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AA0E0A" w:rsidRPr="00906170" w:rsidRDefault="00AA0E0A" w:rsidP="00AA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25.12.</w:t>
            </w:r>
          </w:p>
          <w:p w:rsidR="00AA0E0A" w:rsidRPr="00906170" w:rsidRDefault="00AA0E0A" w:rsidP="00AA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  <w:p w:rsidR="00AA0E0A" w:rsidRPr="00906170" w:rsidRDefault="00AA0E0A" w:rsidP="00AA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письма</w:t>
            </w:r>
          </w:p>
        </w:tc>
      </w:tr>
    </w:tbl>
    <w:p w:rsidR="00AA0E0A" w:rsidRPr="00906170" w:rsidRDefault="00AA0E0A" w:rsidP="00AA0E0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0E0A" w:rsidRPr="00906170" w:rsidRDefault="00AA0E0A" w:rsidP="00AA0E0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Звертаємо увагу, що «Контроль» не є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контрольною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роботою і може бути комплексним та проводитись у формі тестування.</w:t>
      </w:r>
    </w:p>
    <w:p w:rsidR="00AA0E0A" w:rsidRPr="00906170" w:rsidRDefault="00AA0E0A" w:rsidP="00AA0E0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Оцінка за семестр ставиться на основі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поточного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оцінювання (тематичного) та оцінок контролю з чотирьох умінь.</w:t>
      </w:r>
    </w:p>
    <w:p w:rsidR="00AA0E0A" w:rsidRPr="00906170" w:rsidRDefault="00AA0E0A" w:rsidP="00AA0E0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AA0E0A" w:rsidRPr="00906170" w:rsidRDefault="00AA0E0A" w:rsidP="00AA0E0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початковій школі (1-4 класи) зошити перевіряються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кожного уроку у всіх учнів з виставленням оцінок.</w:t>
      </w:r>
    </w:p>
    <w:p w:rsidR="00AA0E0A" w:rsidRPr="00906170" w:rsidRDefault="00AA0E0A" w:rsidP="00AA0E0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5-9 класах зошити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іряються один раз на тиждень.</w:t>
      </w:r>
    </w:p>
    <w:p w:rsidR="00AA0E0A" w:rsidRPr="00906170" w:rsidRDefault="00AA0E0A" w:rsidP="00AA0E0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У 10-11 класах у зошитах перевіряються найбільш значимі роботи, але з таким розрахунком, щоб один раз на місяць перевірялись роботи всіх учні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E0A" w:rsidRPr="00906170" w:rsidRDefault="00AA0E0A" w:rsidP="00AA0E0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виправлення помилок у письмових роботах вчителі можуть 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ідходити диференційовано, враховуючи вікові особливості учнів та рівень сформованості відповідного уміння у конкретного учня/учениці: виправляти помилки власноруч; підкреслювати слово/вираз тощо з помилкою; підкреслювати саму помилку з метою самостійного виправлення її учнем/ученицею; позначати рядок, в якому є помилка, на полях з метою самостійного пошуку та виправлення помилки учнями.</w:t>
      </w:r>
    </w:p>
    <w:p w:rsidR="00AA0E0A" w:rsidRPr="00906170" w:rsidRDefault="00AA0E0A" w:rsidP="00AA0E0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загальних вимог до ведення класного журналу «Записи в журналі ведуться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державною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мовою.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іноземних мов частково допускається запис змісту уроку та завдання додому мовою вивчення предмета».</w:t>
      </w:r>
    </w:p>
    <w:p w:rsidR="00AA0E0A" w:rsidRPr="00906170" w:rsidRDefault="00AA0E0A" w:rsidP="00AA0E0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Зошити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ідписуються мовою вивчення.</w:t>
      </w:r>
    </w:p>
    <w:p w:rsidR="00AA0E0A" w:rsidRPr="00906170" w:rsidRDefault="00AA0E0A" w:rsidP="00AA0E0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Поділ класів на групи здійснюється відповідно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ів, затверджених наказом Міністерства освіти і науки України від 20.02.2002  № 128. При поглибленому вивченні іноземної мови з 1-го класу  клас ділиться на групи з 8-10 учнів у кожній (не більше 3 груп); при вивченні іноземної що не є мовою навчання, а вивчається як предмет – клас чисельністю понад 27 учнів ділиться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групи.</w:t>
      </w:r>
    </w:p>
    <w:p w:rsidR="00AA0E0A" w:rsidRPr="00906170" w:rsidRDefault="00AA0E0A" w:rsidP="00AA0E0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огляду на те, що майже всі стратегічні документи щодо вивчення іноземних мов, зорієнтовані на Загальноєвропейські рекомендації з мовної освіти, більш детально ознайомитись із основними положеннями цього документа можна на сайті: </w:t>
      </w:r>
      <w:hyperlink r:id="rId7" w:history="1">
        <w:r w:rsidRPr="0090617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http://www.coe.int</w:t>
        </w:r>
      </w:hyperlink>
    </w:p>
    <w:p w:rsidR="00AA0E0A" w:rsidRPr="00906170" w:rsidRDefault="00AA0E0A" w:rsidP="00AA0E0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0427D7" w:rsidRPr="00906170" w:rsidRDefault="000427D7" w:rsidP="00042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Літні мовні табори</w:t>
      </w:r>
    </w:p>
    <w:p w:rsidR="000427D7" w:rsidRPr="00906170" w:rsidRDefault="000427D7" w:rsidP="00042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     </w:t>
      </w: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У 2017 році в Україні стартує новий спільний проект Міністерства освіти і науки України та Громадської ініціативи «Глобал Офіс»</w:t>
      </w:r>
      <w:r w:rsidRPr="009061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Go Camp</w:t>
      </w:r>
      <w:r w:rsidRPr="009061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– </w:t>
      </w: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 новий формат табору, робочою мовою якого є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ійська, французька або німецька.</w:t>
      </w:r>
    </w:p>
    <w:p w:rsidR="000427D7" w:rsidRPr="00906170" w:rsidRDefault="000427D7" w:rsidP="00042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Протягом трьох тижнів перебування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таборі діти зможуть взяти участь у реалізації захоплюючих проектів та завдань, поспілкуватися з іноземними волонтерами та відпочити. За допомогою спеціально розробленої програми діти перебуватимуть у багатокультурному середовищі, вчитимуться працювати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команді, критично мислити та бути толерантними до інших.</w:t>
      </w:r>
    </w:p>
    <w:p w:rsidR="000427D7" w:rsidRPr="00906170" w:rsidRDefault="000427D7" w:rsidP="00042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той же час учителів залучатимуть до розробки міждисциплінарних програм, які наближують навчання до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реального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життя. Мета Go Camp –виховати нове покоління всебічно розвиненої та освіченої молоді, яка готова до життя в 21-му столі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тт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і, вільно володіє іноземними мовами та відкрита до інших культур та досвідів.</w:t>
      </w:r>
    </w:p>
    <w:p w:rsidR="000427D7" w:rsidRPr="00906170" w:rsidRDefault="000427D7" w:rsidP="00042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Загалом організатори планують реалізувати три проекти: Go Camp – пришкільні мовні табори по всій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і; After School Go Camp – позакласні </w:t>
      </w: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мовні програми в Києві та Київській області; Go Camp East – виїзні мовні програми для дітей з Донецької та Луганської областей.</w:t>
      </w:r>
    </w:p>
    <w:p w:rsidR="000427D7" w:rsidRPr="00906170" w:rsidRDefault="000427D7" w:rsidP="00042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Табори плануються за певними змістовими напрямками: STEAM –  наука, технології, інженерія, мистецтво і математика.</w:t>
      </w:r>
    </w:p>
    <w:p w:rsidR="000427D7" w:rsidRPr="00906170" w:rsidRDefault="000427D7" w:rsidP="00042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 новий начальний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ідхід, в якому наука, технології, інженерія, мистецтво і математика використовуються як відправний пункт до розвитку цікавості, діалогу та критичного мислення учнів.</w:t>
      </w:r>
    </w:p>
    <w:p w:rsidR="000427D7" w:rsidRPr="00906170" w:rsidRDefault="000427D7" w:rsidP="00042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і ми отримаємо учня, який:</w:t>
      </w:r>
    </w:p>
    <w:p w:rsidR="000427D7" w:rsidRPr="00906170" w:rsidRDefault="000427D7" w:rsidP="000427D7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 ризикувати,</w:t>
      </w:r>
    </w:p>
    <w:p w:rsidR="000427D7" w:rsidRPr="00906170" w:rsidRDefault="000427D7" w:rsidP="000427D7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 активну учать в емпіричному навчанні (навчанні через досвід),</w:t>
      </w:r>
    </w:p>
    <w:p w:rsidR="000427D7" w:rsidRPr="00906170" w:rsidRDefault="000427D7" w:rsidP="000427D7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вирішує задачі,</w:t>
      </w:r>
    </w:p>
    <w:p w:rsidR="000427D7" w:rsidRPr="00906170" w:rsidRDefault="000427D7" w:rsidP="000427D7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взаємодіє з іншими та</w:t>
      </w:r>
    </w:p>
    <w:p w:rsidR="000427D7" w:rsidRPr="00906170" w:rsidRDefault="000427D7" w:rsidP="000427D7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задіяний в творчому процесі.</w:t>
      </w:r>
    </w:p>
    <w:p w:rsidR="000427D7" w:rsidRPr="00906170" w:rsidRDefault="000427D7" w:rsidP="00042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 – інноватор, просвітитель, лідер, людина, яка здатна вчитися протягом життя. В рамках цього напрямку учні  створюватимуть  програми, які дозволять дітям будувати міста,  мобільні додатки, захопитися робототехнікою, зробити експертизу картини, змайструвати прилад за ескізом самого</w:t>
      </w:r>
      <w:proofErr w:type="gramStart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9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Вінчі або розробити план дій щодо захисту навколишнього середовища.</w:t>
      </w:r>
    </w:p>
    <w:p w:rsidR="008442DF" w:rsidRPr="00906170" w:rsidRDefault="008442DF" w:rsidP="008442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6170">
        <w:rPr>
          <w:rStyle w:val="a5"/>
          <w:sz w:val="28"/>
          <w:szCs w:val="28"/>
          <w:bdr w:val="none" w:sz="0" w:space="0" w:color="auto" w:frame="1"/>
        </w:rPr>
        <w:t>Глобалізація у суспільному  житті</w:t>
      </w:r>
    </w:p>
    <w:p w:rsidR="008442DF" w:rsidRPr="00906170" w:rsidRDefault="008442DF" w:rsidP="008442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6170">
        <w:rPr>
          <w:sz w:val="28"/>
          <w:szCs w:val="28"/>
        </w:rPr>
        <w:t xml:space="preserve">Громадянська освіта сприяє розвитку вміння приймати власні виважені </w:t>
      </w:r>
      <w:proofErr w:type="gramStart"/>
      <w:r w:rsidRPr="00906170">
        <w:rPr>
          <w:sz w:val="28"/>
          <w:szCs w:val="28"/>
        </w:rPr>
        <w:t>р</w:t>
      </w:r>
      <w:proofErr w:type="gramEnd"/>
      <w:r w:rsidRPr="00906170">
        <w:rPr>
          <w:sz w:val="28"/>
          <w:szCs w:val="28"/>
        </w:rPr>
        <w:t>ішення, брати відповідальність за своє життя і життя своєї громади та держави.</w:t>
      </w:r>
    </w:p>
    <w:p w:rsidR="008442DF" w:rsidRPr="00906170" w:rsidRDefault="008442DF" w:rsidP="008442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6170">
        <w:rPr>
          <w:sz w:val="28"/>
          <w:szCs w:val="28"/>
        </w:rPr>
        <w:t xml:space="preserve">У рамках цього напрямку діти створюватимуть  програми, завдяки яким  будуть краще розуміти демократичні цінності, отримають знання та вміння критично осмислювати політичні та </w:t>
      </w:r>
      <w:proofErr w:type="gramStart"/>
      <w:r w:rsidRPr="00906170">
        <w:rPr>
          <w:sz w:val="28"/>
          <w:szCs w:val="28"/>
        </w:rPr>
        <w:t>соц</w:t>
      </w:r>
      <w:proofErr w:type="gramEnd"/>
      <w:r w:rsidRPr="00906170">
        <w:rPr>
          <w:sz w:val="28"/>
          <w:szCs w:val="28"/>
        </w:rPr>
        <w:t xml:space="preserve">іальні питання та зважувати докази, брати участь в дебатах і аргументувати свою точку зору. Адже демократії потребують активних, інформованих та відповідальних громадян, які бажають та можуть брати відповідальність </w:t>
      </w:r>
      <w:proofErr w:type="gramStart"/>
      <w:r w:rsidRPr="00906170">
        <w:rPr>
          <w:sz w:val="28"/>
          <w:szCs w:val="28"/>
        </w:rPr>
        <w:t>за</w:t>
      </w:r>
      <w:proofErr w:type="gramEnd"/>
      <w:r w:rsidRPr="00906170">
        <w:rPr>
          <w:sz w:val="28"/>
          <w:szCs w:val="28"/>
        </w:rPr>
        <w:t xml:space="preserve"> себе та свої громади та робити вагомий внесок в політичні процеси.</w:t>
      </w:r>
    </w:p>
    <w:p w:rsidR="008442DF" w:rsidRPr="00906170" w:rsidRDefault="008442DF" w:rsidP="008442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6170">
        <w:rPr>
          <w:rStyle w:val="a5"/>
          <w:sz w:val="28"/>
          <w:szCs w:val="28"/>
          <w:bdr w:val="none" w:sz="0" w:space="0" w:color="auto" w:frame="1"/>
        </w:rPr>
        <w:t>Лідерство та кар’єра</w:t>
      </w:r>
    </w:p>
    <w:p w:rsidR="008442DF" w:rsidRPr="00906170" w:rsidRDefault="008442DF" w:rsidP="008442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6170">
        <w:rPr>
          <w:sz w:val="28"/>
          <w:szCs w:val="28"/>
        </w:rPr>
        <w:t xml:space="preserve">У багатьох країнах </w:t>
      </w:r>
      <w:proofErr w:type="gramStart"/>
      <w:r w:rsidRPr="00906170">
        <w:rPr>
          <w:sz w:val="28"/>
          <w:szCs w:val="28"/>
        </w:rPr>
        <w:t>св</w:t>
      </w:r>
      <w:proofErr w:type="gramEnd"/>
      <w:r w:rsidRPr="00906170">
        <w:rPr>
          <w:sz w:val="28"/>
          <w:szCs w:val="28"/>
        </w:rPr>
        <w:t>іту профорієнтаційне навчання набуває державного значення та є невід’ємною частиною шкільних програм.</w:t>
      </w:r>
    </w:p>
    <w:p w:rsidR="008442DF" w:rsidRPr="00906170" w:rsidRDefault="008442DF" w:rsidP="008442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6170">
        <w:rPr>
          <w:sz w:val="28"/>
          <w:szCs w:val="28"/>
        </w:rPr>
        <w:t xml:space="preserve">Програми, розроблені в рамках цього напрямку, покликані допомогти молоді обрати майбутню професію усвідомлено та сприяти їхньому подальшому кар’єрному розвитку </w:t>
      </w:r>
      <w:proofErr w:type="gramStart"/>
      <w:r w:rsidRPr="00906170">
        <w:rPr>
          <w:sz w:val="28"/>
          <w:szCs w:val="28"/>
        </w:rPr>
        <w:t>в обран</w:t>
      </w:r>
      <w:proofErr w:type="gramEnd"/>
      <w:r w:rsidRPr="00906170">
        <w:rPr>
          <w:sz w:val="28"/>
          <w:szCs w:val="28"/>
        </w:rPr>
        <w:t>ій сфері.</w:t>
      </w:r>
    </w:p>
    <w:p w:rsidR="008442DF" w:rsidRPr="00906170" w:rsidRDefault="008442DF" w:rsidP="008442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6170">
        <w:rPr>
          <w:rStyle w:val="a5"/>
          <w:sz w:val="28"/>
          <w:szCs w:val="28"/>
          <w:bdr w:val="none" w:sz="0" w:space="0" w:color="auto" w:frame="1"/>
        </w:rPr>
        <w:t>Спорт та здоров’я</w:t>
      </w:r>
    </w:p>
    <w:p w:rsidR="008442DF" w:rsidRPr="00906170" w:rsidRDefault="008442DF" w:rsidP="008442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6170">
        <w:rPr>
          <w:sz w:val="28"/>
          <w:szCs w:val="28"/>
        </w:rPr>
        <w:t>Здоров’я найголовні</w:t>
      </w:r>
      <w:proofErr w:type="gramStart"/>
      <w:r w:rsidRPr="00906170">
        <w:rPr>
          <w:sz w:val="28"/>
          <w:szCs w:val="28"/>
        </w:rPr>
        <w:t>ша</w:t>
      </w:r>
      <w:proofErr w:type="gramEnd"/>
      <w:r w:rsidRPr="00906170">
        <w:rPr>
          <w:sz w:val="28"/>
          <w:szCs w:val="28"/>
        </w:rPr>
        <w:t xml:space="preserve"> складова нашого життя. У шкільному віці фізичне виховання є основою всебічного розвитку дитини, повноцінного фізичного та особистісного росту.</w:t>
      </w:r>
    </w:p>
    <w:p w:rsidR="008442DF" w:rsidRPr="00906170" w:rsidRDefault="008442DF" w:rsidP="008442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6170">
        <w:rPr>
          <w:sz w:val="28"/>
          <w:szCs w:val="28"/>
        </w:rPr>
        <w:t xml:space="preserve">Програми, розроблені в межах даного напрямку не лише поглиблюватимуть знання про те, що таке здоров’я, </w:t>
      </w:r>
      <w:proofErr w:type="gramStart"/>
      <w:r w:rsidRPr="00906170">
        <w:rPr>
          <w:sz w:val="28"/>
          <w:szCs w:val="28"/>
        </w:rPr>
        <w:t>але й</w:t>
      </w:r>
      <w:proofErr w:type="gramEnd"/>
      <w:r w:rsidRPr="00906170">
        <w:rPr>
          <w:sz w:val="28"/>
          <w:szCs w:val="28"/>
        </w:rPr>
        <w:t xml:space="preserve"> сприятимуть здоровому способу життя. Обравши цей напрямок, діти  зможуть влаштувати Школу здорової кулінарії, навчаться  спортивним і</w:t>
      </w:r>
      <w:proofErr w:type="gramStart"/>
      <w:r w:rsidRPr="00906170">
        <w:rPr>
          <w:sz w:val="28"/>
          <w:szCs w:val="28"/>
        </w:rPr>
        <w:t>грам</w:t>
      </w:r>
      <w:proofErr w:type="gramEnd"/>
      <w:r w:rsidRPr="00906170">
        <w:rPr>
          <w:sz w:val="28"/>
          <w:szCs w:val="28"/>
        </w:rPr>
        <w:t xml:space="preserve">, ходитимуть у походи або </w:t>
      </w:r>
      <w:r w:rsidRPr="00906170">
        <w:rPr>
          <w:sz w:val="28"/>
          <w:szCs w:val="28"/>
        </w:rPr>
        <w:lastRenderedPageBreak/>
        <w:t xml:space="preserve">реалізуватимуть проекти про те, як здоровий спосіб життя впливає на добробут родини, спільноти або навіть всієї країни. </w:t>
      </w:r>
      <w:proofErr w:type="gramStart"/>
      <w:r w:rsidRPr="00906170">
        <w:rPr>
          <w:sz w:val="28"/>
          <w:szCs w:val="28"/>
        </w:rPr>
        <w:t>Б</w:t>
      </w:r>
      <w:proofErr w:type="gramEnd"/>
      <w:r w:rsidRPr="00906170">
        <w:rPr>
          <w:sz w:val="28"/>
          <w:szCs w:val="28"/>
        </w:rPr>
        <w:t>ільш докладнішу інформацію можна віднайти на сайті за посиланням  </w:t>
      </w:r>
      <w:hyperlink r:id="rId8" w:history="1">
        <w:r w:rsidRPr="00906170">
          <w:rPr>
            <w:rStyle w:val="a6"/>
            <w:color w:val="auto"/>
            <w:sz w:val="28"/>
            <w:szCs w:val="28"/>
            <w:bdr w:val="none" w:sz="0" w:space="0" w:color="auto" w:frame="1"/>
          </w:rPr>
          <w:t>http://gocamps.com.ua</w:t>
        </w:r>
      </w:hyperlink>
      <w:r w:rsidRPr="00906170">
        <w:rPr>
          <w:sz w:val="28"/>
          <w:szCs w:val="28"/>
        </w:rPr>
        <w:t> .</w:t>
      </w:r>
    </w:p>
    <w:p w:rsidR="008442DF" w:rsidRPr="00906170" w:rsidRDefault="008442DF" w:rsidP="008442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6170">
        <w:rPr>
          <w:sz w:val="28"/>
          <w:szCs w:val="28"/>
        </w:rPr>
        <w:t>Наші партнери: «Макміллан Едюкейшн», «Експрес Паблішінг», «Британська Рада в Україні», Корпус Миру США в Україні «Оксфорд Юніверсіті Прес», видавництво «</w:t>
      </w:r>
      <w:proofErr w:type="gramStart"/>
      <w:r w:rsidRPr="00906170">
        <w:rPr>
          <w:sz w:val="28"/>
          <w:szCs w:val="28"/>
        </w:rPr>
        <w:t>П</w:t>
      </w:r>
      <w:proofErr w:type="gramEnd"/>
      <w:r w:rsidRPr="00906170">
        <w:rPr>
          <w:sz w:val="28"/>
          <w:szCs w:val="28"/>
        </w:rPr>
        <w:t xml:space="preserve">ірсон», «Кембрідж Юніверсіті Прес» «ММ Паблікейшн» підготували методичні та практичні матеріали для організації та  проведення літніх мовних таборів у навчальних закладах. </w:t>
      </w:r>
      <w:proofErr w:type="gramStart"/>
      <w:r w:rsidRPr="00906170">
        <w:rPr>
          <w:sz w:val="28"/>
          <w:szCs w:val="28"/>
        </w:rPr>
        <w:t>Б</w:t>
      </w:r>
      <w:proofErr w:type="gramEnd"/>
      <w:r w:rsidRPr="00906170">
        <w:rPr>
          <w:sz w:val="28"/>
          <w:szCs w:val="28"/>
        </w:rPr>
        <w:t>ільш детально ознайомитись з ними можна на сайті Міністерства за посиланням:     </w:t>
      </w:r>
      <w:hyperlink r:id="rId9" w:history="1">
        <w:r w:rsidRPr="00906170">
          <w:rPr>
            <w:rStyle w:val="a6"/>
            <w:color w:val="auto"/>
            <w:sz w:val="28"/>
            <w:szCs w:val="28"/>
            <w:bdr w:val="none" w:sz="0" w:space="0" w:color="auto" w:frame="1"/>
          </w:rPr>
          <w:t>http://mon.gov.ua/</w:t>
        </w:r>
      </w:hyperlink>
    </w:p>
    <w:p w:rsidR="008442DF" w:rsidRPr="00906170" w:rsidRDefault="008442DF" w:rsidP="00042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47" w:rsidRPr="00906170" w:rsidRDefault="008C0F47">
      <w:pPr>
        <w:rPr>
          <w:rFonts w:ascii="Times New Roman" w:hAnsi="Times New Roman" w:cs="Times New Roman"/>
          <w:sz w:val="28"/>
          <w:szCs w:val="28"/>
        </w:rPr>
      </w:pPr>
    </w:p>
    <w:sectPr w:rsidR="008C0F47" w:rsidRPr="00906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5478A"/>
    <w:multiLevelType w:val="multilevel"/>
    <w:tmpl w:val="6920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D22167"/>
    <w:multiLevelType w:val="multilevel"/>
    <w:tmpl w:val="661A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FE7E28"/>
    <w:multiLevelType w:val="multilevel"/>
    <w:tmpl w:val="2590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6F"/>
    <w:rsid w:val="000427D7"/>
    <w:rsid w:val="002D196F"/>
    <w:rsid w:val="00773D37"/>
    <w:rsid w:val="008442DF"/>
    <w:rsid w:val="008C0F47"/>
    <w:rsid w:val="00906170"/>
    <w:rsid w:val="00AA0E0A"/>
    <w:rsid w:val="00B4066C"/>
    <w:rsid w:val="00C22076"/>
    <w:rsid w:val="00D26854"/>
    <w:rsid w:val="00D9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D196F"/>
    <w:rPr>
      <w:i/>
      <w:iCs/>
    </w:rPr>
  </w:style>
  <w:style w:type="character" w:styleId="a5">
    <w:name w:val="Strong"/>
    <w:basedOn w:val="a0"/>
    <w:uiPriority w:val="22"/>
    <w:qFormat/>
    <w:rsid w:val="00AA0E0A"/>
    <w:rPr>
      <w:b/>
      <w:bCs/>
    </w:rPr>
  </w:style>
  <w:style w:type="character" w:styleId="a6">
    <w:name w:val="Hyperlink"/>
    <w:basedOn w:val="a0"/>
    <w:uiPriority w:val="99"/>
    <w:semiHidden/>
    <w:unhideWhenUsed/>
    <w:rsid w:val="00AA0E0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A0E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D196F"/>
    <w:rPr>
      <w:i/>
      <w:iCs/>
    </w:rPr>
  </w:style>
  <w:style w:type="character" w:styleId="a5">
    <w:name w:val="Strong"/>
    <w:basedOn w:val="a0"/>
    <w:uiPriority w:val="22"/>
    <w:qFormat/>
    <w:rsid w:val="00AA0E0A"/>
    <w:rPr>
      <w:b/>
      <w:bCs/>
    </w:rPr>
  </w:style>
  <w:style w:type="character" w:styleId="a6">
    <w:name w:val="Hyperlink"/>
    <w:basedOn w:val="a0"/>
    <w:uiPriority w:val="99"/>
    <w:semiHidden/>
    <w:unhideWhenUsed/>
    <w:rsid w:val="00AA0E0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A0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3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camps.com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e.i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.gov.u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n.gov.ua/activity/education/zagalna-serednya/2016-%E2%80%93-rik-anglijskoyi-movi-v-ukrayini/litni-movni-tabori/praktichni-materia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3188</Words>
  <Characters>18175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2017-08-22T12:44:00Z</dcterms:created>
  <dcterms:modified xsi:type="dcterms:W3CDTF">2017-10-27T13:30:00Z</dcterms:modified>
</cp:coreProperties>
</file>