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7" w:rsidRDefault="00F142E7" w:rsidP="00F142E7">
      <w:pPr>
        <w:tabs>
          <w:tab w:val="left" w:pos="3985"/>
        </w:tabs>
        <w:ind w:left="0"/>
        <w:rPr>
          <w:lang w:val="uk-UA"/>
        </w:rPr>
      </w:pPr>
    </w:p>
    <w:p w:rsidR="00F142E7" w:rsidRPr="005C0088" w:rsidRDefault="00F142E7" w:rsidP="00F142E7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БРОСКІВСЬКИЙ ЗАКЛАД  ЗАГАЛЬНОЇ</w:t>
      </w:r>
    </w:p>
    <w:p w:rsidR="00F142E7" w:rsidRPr="005C0088" w:rsidRDefault="00F142E7" w:rsidP="00F142E7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СЕРЕДНЬОЇ ОСВІТИ</w:t>
      </w:r>
    </w:p>
    <w:p w:rsidR="00F142E7" w:rsidRPr="005C0088" w:rsidRDefault="00F142E7" w:rsidP="00F142E7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САФ</w:t>
      </w:r>
      <w:r w:rsidRPr="005C0088">
        <w:rPr>
          <w:rFonts w:cs="Times New Roman"/>
          <w:b/>
          <w:szCs w:val="28"/>
          <w:lang w:val="uk-UA"/>
        </w:rPr>
        <w:t>'</w:t>
      </w:r>
      <w:r w:rsidRPr="005C0088">
        <w:rPr>
          <w:b/>
          <w:szCs w:val="28"/>
          <w:lang w:val="uk-UA"/>
        </w:rPr>
        <w:t>ЯНІВСЬКОЇ СІЛЬСЬКОЇ РАДИ</w:t>
      </w:r>
    </w:p>
    <w:p w:rsidR="00F142E7" w:rsidRPr="005C0088" w:rsidRDefault="00F142E7" w:rsidP="00F142E7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ІЗМАЇЛЬСЬКОГО РАЙОНУ</w:t>
      </w:r>
    </w:p>
    <w:p w:rsidR="00F142E7" w:rsidRPr="005C0088" w:rsidRDefault="00F142E7" w:rsidP="00F142E7">
      <w:pPr>
        <w:spacing w:before="0" w:after="0" w:line="240" w:lineRule="auto"/>
        <w:jc w:val="center"/>
        <w:rPr>
          <w:b/>
          <w:szCs w:val="28"/>
          <w:lang w:val="uk-UA"/>
        </w:rPr>
      </w:pPr>
      <w:r w:rsidRPr="005C0088">
        <w:rPr>
          <w:b/>
          <w:szCs w:val="28"/>
          <w:lang w:val="uk-UA"/>
        </w:rPr>
        <w:t>ОДЕСЬКОЇ ОБЛАСТІ</w:t>
      </w:r>
    </w:p>
    <w:p w:rsidR="00F142E7" w:rsidRPr="005C0088" w:rsidRDefault="00F142E7" w:rsidP="00F142E7">
      <w:pPr>
        <w:spacing w:before="0" w:line="240" w:lineRule="atLeast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5C0088">
        <w:rPr>
          <w:rFonts w:eastAsia="Times New Roman" w:cs="Times New Roman"/>
          <w:sz w:val="24"/>
          <w:szCs w:val="24"/>
        </w:rPr>
        <w:t>вул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 w:cs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 w:cs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 w:cs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 w:cs="Times New Roman"/>
          <w:sz w:val="24"/>
          <w:szCs w:val="24"/>
        </w:rPr>
        <w:t xml:space="preserve"> район, 68663,</w:t>
      </w:r>
      <w:r w:rsidRPr="005C0088">
        <w:rPr>
          <w:rFonts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 w:cs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 w:cs="Times New Roman"/>
          <w:sz w:val="24"/>
          <w:szCs w:val="24"/>
        </w:rPr>
        <w:t>Ід</w:t>
      </w:r>
      <w:proofErr w:type="spellEnd"/>
      <w:r w:rsidRPr="005C0088">
        <w:rPr>
          <w:rFonts w:eastAsia="Times New Roman" w:cs="Times New Roman"/>
          <w:sz w:val="24"/>
          <w:szCs w:val="24"/>
        </w:rPr>
        <w:t>. код 26110884</w:t>
      </w:r>
    </w:p>
    <w:p w:rsidR="00F142E7" w:rsidRPr="00F51740" w:rsidRDefault="00F142E7" w:rsidP="00F142E7">
      <w:pPr>
        <w:widowControl w:val="0"/>
        <w:spacing w:before="0" w:line="240" w:lineRule="atLeast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7" w:tgtFrame="_blank" w:history="1"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rFonts w:cs="Times New Roman"/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8" w:tgtFrame="_blank" w:history="1">
        <w:r w:rsidRPr="00F51740">
          <w:rPr>
            <w:rFonts w:cs="Times New Roman"/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F142E7" w:rsidRPr="005C0088" w:rsidRDefault="00F142E7" w:rsidP="00F142E7">
      <w:pPr>
        <w:spacing w:line="240" w:lineRule="atLeast"/>
        <w:rPr>
          <w:rFonts w:eastAsia="Times New Roman" w:cs="Times New Roman"/>
          <w:sz w:val="24"/>
          <w:szCs w:val="24"/>
          <w:lang w:val="uk-UA"/>
        </w:rPr>
      </w:pPr>
      <w:r w:rsidRPr="005C0088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1CF06A" wp14:editId="6B3FE05B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142E7" w:rsidRPr="00014130" w:rsidRDefault="00F142E7" w:rsidP="00F142E7">
      <w:pPr>
        <w:tabs>
          <w:tab w:val="left" w:pos="3148"/>
        </w:tabs>
        <w:jc w:val="center"/>
        <w:rPr>
          <w:b/>
          <w:lang w:val="uk-UA"/>
        </w:rPr>
      </w:pPr>
      <w:r w:rsidRPr="00014130">
        <w:rPr>
          <w:b/>
          <w:lang w:val="uk-UA"/>
        </w:rPr>
        <w:t>Н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К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А</w:t>
      </w:r>
      <w:r>
        <w:rPr>
          <w:b/>
          <w:lang w:val="uk-UA"/>
        </w:rPr>
        <w:t xml:space="preserve"> </w:t>
      </w:r>
      <w:r w:rsidRPr="00014130">
        <w:rPr>
          <w:b/>
          <w:lang w:val="uk-UA"/>
        </w:rPr>
        <w:t>З</w:t>
      </w:r>
    </w:p>
    <w:p w:rsidR="00F142E7" w:rsidRDefault="00F142E7" w:rsidP="00F142E7">
      <w:pPr>
        <w:ind w:left="0"/>
        <w:rPr>
          <w:b/>
        </w:rPr>
      </w:pPr>
      <w:r w:rsidRPr="00F142E7">
        <w:rPr>
          <w:b/>
          <w:lang w:val="uk-UA"/>
        </w:rPr>
        <w:t xml:space="preserve">№07/О                                                                                 </w:t>
      </w:r>
      <w:r w:rsidR="007B56D5" w:rsidRPr="00F142E7">
        <w:rPr>
          <w:b/>
        </w:rPr>
        <w:t>06.01.2021</w:t>
      </w:r>
    </w:p>
    <w:p w:rsidR="005710E9" w:rsidRDefault="00F142E7" w:rsidP="00F142E7">
      <w:pPr>
        <w:rPr>
          <w:b/>
          <w:lang w:val="uk-UA"/>
        </w:rPr>
      </w:pPr>
      <w:r w:rsidRPr="00F142E7">
        <w:rPr>
          <w:b/>
          <w:lang w:val="uk-UA"/>
        </w:rPr>
        <w:t>Про запобігання</w:t>
      </w:r>
    </w:p>
    <w:p w:rsidR="00D93F28" w:rsidRDefault="00F142E7" w:rsidP="00F142E7">
      <w:pPr>
        <w:rPr>
          <w:b/>
          <w:lang w:val="uk-UA"/>
        </w:rPr>
      </w:pPr>
      <w:r w:rsidRPr="00F142E7">
        <w:rPr>
          <w:b/>
          <w:lang w:val="uk-UA"/>
        </w:rPr>
        <w:t xml:space="preserve"> корупційним проявам</w:t>
      </w:r>
    </w:p>
    <w:p w:rsidR="005710E9" w:rsidRPr="005710E9" w:rsidRDefault="005710E9" w:rsidP="005710E9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color w:val="333333"/>
          <w:szCs w:val="28"/>
          <w:lang w:val="uk-UA" w:eastAsia="ru-RU"/>
        </w:rPr>
      </w:pPr>
      <w:r w:rsidRPr="005710E9">
        <w:rPr>
          <w:rFonts w:eastAsia="Times New Roman" w:cs="Times New Roman"/>
          <w:color w:val="333333"/>
          <w:szCs w:val="28"/>
          <w:lang w:val="uk-UA" w:eastAsia="ru-RU"/>
        </w:rPr>
        <w:t xml:space="preserve">Керуючись статтею 53 Конституції України,  Законом України «Про освіту», Законом України «Про засади запобіганню та протидії корупції», Законом України «Про об’єднання громадян», </w:t>
      </w:r>
      <w:r w:rsidRPr="005710E9">
        <w:rPr>
          <w:rFonts w:eastAsia="Times New Roman" w:cs="Times New Roman"/>
          <w:color w:val="333333"/>
          <w:szCs w:val="28"/>
          <w:lang w:eastAsia="ru-RU"/>
        </w:rPr>
        <w:t> </w:t>
      </w:r>
      <w:r w:rsidRPr="005710E9">
        <w:rPr>
          <w:rFonts w:eastAsia="Times New Roman" w:cs="Times New Roman"/>
          <w:color w:val="333333"/>
          <w:szCs w:val="28"/>
          <w:lang w:val="uk-UA" w:eastAsia="ru-RU"/>
        </w:rPr>
        <w:t>відповідно до Закону України «Про благодійництво та благодійні кошти»,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культури, науки, спорту та фізичного виховання для потреб їх фінансування, затвердженого Постановою Кабінету Міністрів України від 04.08.2000 №1222 та з метою попередження зловживань службовим становищем працівниками школи, запобігання проявів хабарництва, —</w:t>
      </w:r>
    </w:p>
    <w:p w:rsidR="005710E9" w:rsidRPr="005710E9" w:rsidRDefault="005710E9" w:rsidP="005710E9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5710E9">
        <w:rPr>
          <w:rFonts w:eastAsia="Times New Roman" w:cs="Times New Roman"/>
          <w:b/>
          <w:bCs/>
          <w:color w:val="333333"/>
          <w:szCs w:val="28"/>
          <w:lang w:eastAsia="ru-RU"/>
        </w:rPr>
        <w:t>НАКАЗУЮ:</w:t>
      </w:r>
    </w:p>
    <w:p w:rsidR="005710E9" w:rsidRPr="005710E9" w:rsidRDefault="005710E9" w:rsidP="005710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Працівникам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710E9" w:rsidRPr="005710E9" w:rsidRDefault="00F758FA" w:rsidP="005710E9">
      <w:pPr>
        <w:pStyle w:val="a8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атегорично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заборонити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будь-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який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збі</w:t>
      </w:r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кошті</w:t>
      </w:r>
      <w:r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вигляді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благодійних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внесків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710E9" w:rsidRPr="005710E9" w:rsidRDefault="00F758FA" w:rsidP="005710E9">
      <w:pPr>
        <w:pStyle w:val="a8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hanging="709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атегорично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заборонити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втручатися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діяльніс</w:t>
      </w:r>
      <w:r>
        <w:rPr>
          <w:rFonts w:eastAsia="Times New Roman" w:cs="Times New Roman"/>
          <w:color w:val="333333"/>
          <w:szCs w:val="28"/>
          <w:lang w:eastAsia="ru-RU"/>
        </w:rPr>
        <w:t>ть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будь-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яких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благодійних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фонді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710E9" w:rsidRPr="005710E9" w:rsidRDefault="00F758FA" w:rsidP="005710E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ри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зарахуванні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оцінці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навчальних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досягнень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не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допускати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випадків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надання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переваги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дискримінації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окремих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</w:t>
      </w:r>
      <w:proofErr w:type="gram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залежності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від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участі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їхніх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батьків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благодійництві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710E9" w:rsidRPr="005710E9" w:rsidRDefault="00F758FA" w:rsidP="005710E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т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римати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постійному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контролі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дотримання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конституційного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права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громадян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доступність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і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безоплатність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;</w:t>
      </w:r>
      <w:proofErr w:type="gramEnd"/>
    </w:p>
    <w:p w:rsidR="005710E9" w:rsidRPr="005710E9" w:rsidRDefault="00F758FA" w:rsidP="005710E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з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аборонити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здійснювати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будь-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як</w:t>
      </w:r>
      <w:proofErr w:type="gram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фінансові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операції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школі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надавати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платні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освітні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послуги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710E9" w:rsidRPr="005710E9" w:rsidRDefault="005710E9" w:rsidP="00571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5710E9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Заступнику директора з навчально-виховної роботи </w:t>
      </w:r>
      <w:r>
        <w:rPr>
          <w:rFonts w:eastAsia="Times New Roman" w:cs="Times New Roman"/>
          <w:color w:val="333333"/>
          <w:szCs w:val="28"/>
          <w:lang w:val="uk-UA" w:eastAsia="ru-RU"/>
        </w:rPr>
        <w:t>Лепській Н.І.</w:t>
      </w:r>
      <w:r w:rsidRPr="005710E9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710E9" w:rsidRPr="005710E9" w:rsidRDefault="00F758FA" w:rsidP="005710E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ровести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наради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з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педагогічними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працівниками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, на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яких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обов’язковому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порядку довести до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відома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ід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розпис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даний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наказ та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ознайомити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з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відповідним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законодавством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, порядком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отримання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благод</w:t>
      </w:r>
      <w:r>
        <w:rPr>
          <w:rFonts w:eastAsia="Times New Roman" w:cs="Times New Roman"/>
          <w:color w:val="333333"/>
          <w:szCs w:val="28"/>
          <w:lang w:eastAsia="ru-RU"/>
        </w:rPr>
        <w:t>ійних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внесків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710E9" w:rsidRPr="005710E9" w:rsidRDefault="005710E9" w:rsidP="00571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У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випадках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порушення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цього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наказу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винних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710E9">
        <w:rPr>
          <w:rFonts w:eastAsia="Times New Roman" w:cs="Times New Roman"/>
          <w:color w:val="333333"/>
          <w:szCs w:val="28"/>
          <w:lang w:eastAsia="ru-RU"/>
        </w:rPr>
        <w:t>осіб</w:t>
      </w:r>
      <w:proofErr w:type="spellEnd"/>
      <w:proofErr w:type="gram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притягувати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дисциплінарної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відповідальності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відповідальності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передбаченої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Законом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України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«Про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запобігання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корупції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>»</w:t>
      </w:r>
      <w:r w:rsidR="00F758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710E9" w:rsidRPr="005710E9" w:rsidRDefault="00F758FA" w:rsidP="00571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П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ризначити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відповідальною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особою</w:t>
      </w:r>
      <w:proofErr w:type="gram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,</w:t>
      </w:r>
      <w:proofErr w:type="gram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на яку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будуть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покладені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обов’язки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запобігання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виявлення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корупції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, голову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Профспілкового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комітету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школи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5710E9">
        <w:rPr>
          <w:rFonts w:eastAsia="Times New Roman" w:cs="Times New Roman"/>
          <w:color w:val="333333"/>
          <w:szCs w:val="28"/>
          <w:lang w:val="uk-UA" w:eastAsia="ru-RU"/>
        </w:rPr>
        <w:t>Малахову М.В.</w:t>
      </w:r>
    </w:p>
    <w:p w:rsidR="005710E9" w:rsidRPr="005710E9" w:rsidRDefault="005710E9" w:rsidP="005710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Відповідальному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з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питань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запобігання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виявлення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корупції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val="uk-UA" w:eastAsia="ru-RU"/>
        </w:rPr>
        <w:t>Малаховій М.В.</w:t>
      </w:r>
      <w:r w:rsidRPr="005710E9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710E9" w:rsidRPr="005710E9" w:rsidRDefault="00F758FA" w:rsidP="005710E9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5.1.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з</w:t>
      </w:r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абезпечувати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здійснення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заходів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запобігання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виявлення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корупції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>Додаток</w:t>
      </w:r>
      <w:proofErr w:type="spellEnd"/>
      <w:r w:rsidR="005710E9" w:rsidRPr="005710E9">
        <w:rPr>
          <w:rFonts w:eastAsia="Times New Roman" w:cs="Times New Roman"/>
          <w:color w:val="333333"/>
          <w:szCs w:val="28"/>
          <w:lang w:eastAsia="ru-RU"/>
        </w:rPr>
        <w:t xml:space="preserve"> № 1);</w:t>
      </w:r>
    </w:p>
    <w:p w:rsidR="005710E9" w:rsidRPr="005710E9" w:rsidRDefault="005710E9" w:rsidP="005710E9">
      <w:pPr>
        <w:shd w:val="clear" w:color="auto" w:fill="FFFFFF"/>
        <w:spacing w:before="240" w:after="240" w:line="375" w:lineRule="atLeast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5.2.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Контролювати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законодавство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врегулювання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конфлікту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інтересів</w:t>
      </w:r>
      <w:proofErr w:type="spellEnd"/>
    </w:p>
    <w:p w:rsidR="005710E9" w:rsidRPr="005710E9" w:rsidRDefault="005710E9" w:rsidP="005710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Контроль за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виконанням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даного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наказу </w:t>
      </w:r>
      <w:proofErr w:type="spellStart"/>
      <w:r w:rsidRPr="005710E9">
        <w:rPr>
          <w:rFonts w:eastAsia="Times New Roman" w:cs="Times New Roman"/>
          <w:color w:val="333333"/>
          <w:szCs w:val="28"/>
          <w:lang w:eastAsia="ru-RU"/>
        </w:rPr>
        <w:t>залишаю</w:t>
      </w:r>
      <w:proofErr w:type="spellEnd"/>
      <w:r w:rsidRPr="005710E9">
        <w:rPr>
          <w:rFonts w:eastAsia="Times New Roman" w:cs="Times New Roman"/>
          <w:color w:val="333333"/>
          <w:szCs w:val="28"/>
          <w:lang w:eastAsia="ru-RU"/>
        </w:rPr>
        <w:t xml:space="preserve"> за собою.</w:t>
      </w:r>
    </w:p>
    <w:p w:rsidR="005710E9" w:rsidRDefault="005710E9" w:rsidP="005710E9">
      <w:pPr>
        <w:spacing w:before="240" w:after="240" w:line="375" w:lineRule="atLeast"/>
        <w:ind w:left="-225"/>
        <w:jc w:val="left"/>
        <w:rPr>
          <w:b/>
        </w:rPr>
      </w:pPr>
    </w:p>
    <w:p w:rsidR="00CF5BB7" w:rsidRDefault="005710E9" w:rsidP="005710E9">
      <w:pPr>
        <w:jc w:val="center"/>
        <w:rPr>
          <w:lang w:val="uk-UA"/>
        </w:rPr>
      </w:pPr>
      <w:r>
        <w:rPr>
          <w:lang w:val="uk-UA"/>
        </w:rPr>
        <w:t>Директор ЗЗСО                                             Водзяновська А.П.</w:t>
      </w:r>
    </w:p>
    <w:p w:rsidR="00CF5BB7" w:rsidRPr="00CF5BB7" w:rsidRDefault="00CF5BB7" w:rsidP="00CF5BB7">
      <w:pPr>
        <w:rPr>
          <w:lang w:val="uk-UA"/>
        </w:rPr>
      </w:pPr>
    </w:p>
    <w:p w:rsidR="00CF5BB7" w:rsidRDefault="00AC64EB" w:rsidP="00CF5BB7">
      <w:pPr>
        <w:rPr>
          <w:lang w:val="uk-UA"/>
        </w:rPr>
      </w:pPr>
      <w:r>
        <w:rPr>
          <w:lang w:val="uk-UA"/>
        </w:rPr>
        <w:t>З наказом ознайомлені:</w:t>
      </w:r>
    </w:p>
    <w:p w:rsidR="00AC64EB" w:rsidRDefault="00AC64EB" w:rsidP="00CF5BB7">
      <w:pPr>
        <w:rPr>
          <w:lang w:val="uk-UA"/>
        </w:rPr>
      </w:pPr>
      <w:r>
        <w:rPr>
          <w:lang w:val="uk-UA"/>
        </w:rPr>
        <w:t>Малахова М.В.________</w:t>
      </w:r>
    </w:p>
    <w:p w:rsidR="001F1ACF" w:rsidRDefault="001F1ACF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F5BB7" w:rsidRDefault="00CF5BB7" w:rsidP="00CF5BB7">
      <w:pPr>
        <w:rPr>
          <w:lang w:val="uk-UA"/>
        </w:rPr>
      </w:pPr>
    </w:p>
    <w:p w:rsidR="00C12181" w:rsidRDefault="00C12181" w:rsidP="00456272">
      <w:pPr>
        <w:ind w:left="0"/>
        <w:rPr>
          <w:lang w:val="uk-UA"/>
        </w:rPr>
      </w:pPr>
      <w:bookmarkStart w:id="0" w:name="_GoBack"/>
      <w:bookmarkEnd w:id="0"/>
    </w:p>
    <w:p w:rsidR="00CF5BB7" w:rsidRDefault="00C12181" w:rsidP="00C12181">
      <w:pPr>
        <w:jc w:val="right"/>
        <w:rPr>
          <w:lang w:val="uk-UA"/>
        </w:rPr>
      </w:pPr>
      <w:r>
        <w:rPr>
          <w:lang w:val="uk-UA"/>
        </w:rPr>
        <w:lastRenderedPageBreak/>
        <w:t>Додаток до наказу № 7</w:t>
      </w:r>
    </w:p>
    <w:p w:rsidR="00C12181" w:rsidRDefault="00C12181" w:rsidP="00C12181">
      <w:pPr>
        <w:jc w:val="right"/>
        <w:rPr>
          <w:lang w:val="uk-UA"/>
        </w:rPr>
      </w:pPr>
      <w:r>
        <w:rPr>
          <w:lang w:val="uk-UA"/>
        </w:rPr>
        <w:t>від 06.01. 2021</w:t>
      </w:r>
    </w:p>
    <w:tbl>
      <w:tblPr>
        <w:tblpPr w:leftFromText="180" w:rightFromText="180" w:tblpX="-1126" w:tblpY="1251"/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5333"/>
        <w:gridCol w:w="2288"/>
        <w:gridCol w:w="1667"/>
      </w:tblGrid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BB7" w:rsidRPr="004034CF" w:rsidRDefault="00CF5BB7" w:rsidP="00C12181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A0365" w:rsidRPr="004034CF" w:rsidRDefault="00CF5BB7" w:rsidP="00C12181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з/</w:t>
            </w:r>
            <w:proofErr w:type="gram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0" w:right="60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    1.               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139" w:firstLine="81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Проведити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роз’яснювальну роботу серед працівників щодо 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виконання Закону України «Про засади запобігання і протидії корупції»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 «Про внесення змін до деяких законодавчих актів України щодо відповідальності за корупційні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     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правопорушення», 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постанови Кабінету Міністрів України від 04.09.3013 р. № 706 «Про питання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запобігання та виявлення корупції».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</w:tr>
      <w:tr w:rsidR="004034CF" w:rsidRPr="004034CF" w:rsidTr="00C12181">
        <w:trPr>
          <w:trHeight w:val="785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стити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сайті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метою до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держання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принципів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прозорості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відкритості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своїй</w:t>
            </w:r>
            <w:proofErr w:type="spellEnd"/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Щербині М.С.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, заступник директора з НВР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батьківською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громадськістю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директор 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внутрішнього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розпорядку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практичну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Законів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доступдо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публічної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Оперативне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антикорупційного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вживання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усунення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причин і умов,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сприяють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корупційним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проявам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прозорості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робот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терміни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запити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громадян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Дотримуватись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благодійництво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благодійні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прозорості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благодійних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спонсорських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внескі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директор 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Розгляд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неприпустимості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корупційних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діянь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нараді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Пров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ити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заходи з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поширення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антикорупційне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законодавство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батьківських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колективів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годин,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анкетування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занять з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негативного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учнівської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до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корупційних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проявів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</w:t>
            </w:r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іністрація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колектив</w:t>
            </w:r>
            <w:proofErr w:type="spellEnd"/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Протягом навчального</w:t>
            </w:r>
          </w:p>
          <w:p w:rsidR="00AA0365" w:rsidRPr="004034CF" w:rsidRDefault="00CF5BB7" w:rsidP="00C12181">
            <w:pPr>
              <w:spacing w:before="0" w:after="0" w:line="225" w:lineRule="atLeast"/>
              <w:ind w:left="28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року</w:t>
            </w:r>
          </w:p>
        </w:tc>
      </w:tr>
      <w:tr w:rsidR="004034CF" w:rsidRPr="004034CF" w:rsidTr="00C12181"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22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якісного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добору і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розстановки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кадрів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засадах  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об’єктивної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щорічної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покладених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них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вжиття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усунення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конфлікту</w:t>
            </w:r>
            <w:proofErr w:type="spell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інтересі</w:t>
            </w:r>
            <w:proofErr w:type="gramStart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Водзяновська А.П.</w:t>
            </w:r>
            <w:r w:rsidRPr="004034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директор </w:t>
            </w: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365" w:rsidRPr="004034CF" w:rsidRDefault="00CF5BB7" w:rsidP="00C12181">
            <w:pPr>
              <w:spacing w:after="0" w:line="225" w:lineRule="atLeast"/>
              <w:ind w:left="14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034C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</w:tbl>
    <w:p w:rsidR="00CF5BB7" w:rsidRPr="004034CF" w:rsidRDefault="00CF5BB7" w:rsidP="00CF5BB7">
      <w:pPr>
        <w:jc w:val="left"/>
        <w:rPr>
          <w:rFonts w:cs="Times New Roman"/>
          <w:sz w:val="24"/>
          <w:szCs w:val="24"/>
          <w:lang w:val="uk-UA"/>
        </w:rPr>
      </w:pPr>
    </w:p>
    <w:p w:rsidR="00CF5BB7" w:rsidRPr="004034CF" w:rsidRDefault="00CF5BB7" w:rsidP="00CF5BB7">
      <w:pPr>
        <w:jc w:val="left"/>
        <w:rPr>
          <w:rFonts w:cs="Times New Roman"/>
          <w:sz w:val="24"/>
          <w:szCs w:val="24"/>
          <w:lang w:val="uk-UA"/>
        </w:rPr>
      </w:pPr>
    </w:p>
    <w:sectPr w:rsidR="00CF5BB7" w:rsidRPr="004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0A9"/>
    <w:multiLevelType w:val="multilevel"/>
    <w:tmpl w:val="FCFC1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243D6"/>
    <w:multiLevelType w:val="multilevel"/>
    <w:tmpl w:val="61381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175F9"/>
    <w:multiLevelType w:val="multilevel"/>
    <w:tmpl w:val="457E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0B05"/>
    <w:multiLevelType w:val="multilevel"/>
    <w:tmpl w:val="DCF4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625F4"/>
    <w:multiLevelType w:val="multilevel"/>
    <w:tmpl w:val="8BD26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62CF6963"/>
    <w:multiLevelType w:val="multilevel"/>
    <w:tmpl w:val="A14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FBF"/>
    <w:multiLevelType w:val="multilevel"/>
    <w:tmpl w:val="0FE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924BF7"/>
    <w:multiLevelType w:val="multilevel"/>
    <w:tmpl w:val="097E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34"/>
    <w:rsid w:val="001F1ACF"/>
    <w:rsid w:val="004034CF"/>
    <w:rsid w:val="00456272"/>
    <w:rsid w:val="005710E9"/>
    <w:rsid w:val="006928E3"/>
    <w:rsid w:val="007B56D5"/>
    <w:rsid w:val="00AC64EB"/>
    <w:rsid w:val="00C12181"/>
    <w:rsid w:val="00CF5BB7"/>
    <w:rsid w:val="00D93F28"/>
    <w:rsid w:val="00F142E7"/>
    <w:rsid w:val="00F758FA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AC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CF"/>
    <w:rPr>
      <w:b/>
      <w:bCs/>
    </w:rPr>
  </w:style>
  <w:style w:type="character" w:styleId="a5">
    <w:name w:val="Hyperlink"/>
    <w:basedOn w:val="a0"/>
    <w:uiPriority w:val="99"/>
    <w:semiHidden/>
    <w:unhideWhenUsed/>
    <w:rsid w:val="001F1A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1ACF"/>
    <w:pPr>
      <w:pBdr>
        <w:bottom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1ACF"/>
    <w:pPr>
      <w:pBdr>
        <w:top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E7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1ACF"/>
    <w:pPr>
      <w:spacing w:before="100" w:beforeAutospacing="1" w:after="100" w:afterAutospacing="1" w:line="240" w:lineRule="auto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1A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1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ACF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ACF"/>
    <w:rPr>
      <w:b/>
      <w:bCs/>
    </w:rPr>
  </w:style>
  <w:style w:type="character" w:styleId="a5">
    <w:name w:val="Hyperlink"/>
    <w:basedOn w:val="a0"/>
    <w:uiPriority w:val="99"/>
    <w:semiHidden/>
    <w:unhideWhenUsed/>
    <w:rsid w:val="001F1A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1ACF"/>
    <w:pPr>
      <w:pBdr>
        <w:bottom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1ACF"/>
    <w:pPr>
      <w:pBdr>
        <w:top w:val="single" w:sz="6" w:space="1" w:color="auto"/>
      </w:pBdr>
      <w:spacing w:before="0"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1A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6633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11" w:color="E5E7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97538">
                  <w:marLeft w:val="0"/>
                  <w:marRight w:val="0"/>
                  <w:marTop w:val="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599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549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514">
                  <w:marLeft w:val="0"/>
                  <w:marRight w:val="0"/>
                  <w:marTop w:val="600"/>
                  <w:marBottom w:val="0"/>
                  <w:divBdr>
                    <w:top w:val="single" w:sz="24" w:space="0" w:color="4E9BA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93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ka.school7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D44F-C511-4A6F-B691-DA7B6C8E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8</cp:revision>
  <dcterms:created xsi:type="dcterms:W3CDTF">2021-01-25T13:21:00Z</dcterms:created>
  <dcterms:modified xsi:type="dcterms:W3CDTF">2021-09-21T06:11:00Z</dcterms:modified>
</cp:coreProperties>
</file>