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39" w:rsidRDefault="00777F39" w:rsidP="00777F39">
      <w:pPr>
        <w:rPr>
          <w:rFonts w:ascii="Times New Roman" w:hAnsi="Times New Roman"/>
          <w:sz w:val="24"/>
          <w:szCs w:val="24"/>
        </w:rPr>
      </w:pPr>
    </w:p>
    <w:p w:rsidR="00777F39" w:rsidRDefault="00777F39" w:rsidP="00777F39">
      <w:pPr>
        <w:rPr>
          <w:rFonts w:ascii="Times New Roman" w:hAnsi="Times New Roman"/>
          <w:sz w:val="24"/>
          <w:szCs w:val="24"/>
        </w:rPr>
      </w:pPr>
    </w:p>
    <w:p w:rsidR="00777F39" w:rsidRPr="00101DF9" w:rsidRDefault="00777F39" w:rsidP="00777F39">
      <w:pPr>
        <w:rPr>
          <w:rFonts w:ascii="Times New Roman" w:hAnsi="Times New Roman"/>
          <w:color w:val="0000FF"/>
          <w:spacing w:val="-8"/>
          <w:sz w:val="24"/>
          <w:szCs w:val="24"/>
        </w:rPr>
      </w:pPr>
      <w:r w:rsidRPr="00101DF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01DF9">
        <w:rPr>
          <w:rFonts w:ascii="Times New Roman" w:hAnsi="Times New Roman"/>
          <w:sz w:val="24"/>
          <w:szCs w:val="24"/>
        </w:rPr>
        <w:t xml:space="preserve">  </w:t>
      </w:r>
      <w:r w:rsidRPr="00101DF9">
        <w:rPr>
          <w:rFonts w:ascii="Times New Roman" w:hAnsi="Times New Roman"/>
          <w:sz w:val="24"/>
          <w:szCs w:val="24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8" o:title=""/>
            <o:lock v:ext="edit" aspectratio="f"/>
          </v:shape>
          <o:OLEObject Type="Embed" ProgID="PBrush" ShapeID="_x0000_i1025" DrawAspect="Content" ObjectID="_1678552932" r:id="rId9"/>
        </w:object>
      </w:r>
    </w:p>
    <w:p w:rsidR="00777F39" w:rsidRPr="00101DF9" w:rsidRDefault="00777F39" w:rsidP="00777F39">
      <w:pPr>
        <w:keepNext/>
        <w:spacing w:before="240" w:after="60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101DF9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УКРАЇНА</w:t>
      </w:r>
    </w:p>
    <w:p w:rsidR="00777F39" w:rsidRDefault="00777F39" w:rsidP="00777F39">
      <w:pPr>
        <w:tabs>
          <w:tab w:val="center" w:pos="4844"/>
          <w:tab w:val="right" w:pos="9689"/>
        </w:tabs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              ІРШАВСЬКА   МІСЬКА</w:t>
      </w:r>
      <w:r w:rsidRPr="00101DF9">
        <w:rPr>
          <w:rFonts w:ascii="Times New Roman" w:hAnsi="Times New Roman"/>
          <w:b/>
          <w:spacing w:val="-6"/>
          <w:sz w:val="24"/>
          <w:szCs w:val="24"/>
        </w:rPr>
        <w:t xml:space="preserve">  РАДА   ЗАКАРПАТСЬКОЇ   ОБЛАСТІ</w:t>
      </w:r>
    </w:p>
    <w:p w:rsidR="00777F39" w:rsidRPr="00101DF9" w:rsidRDefault="00777F39" w:rsidP="00777F39">
      <w:pPr>
        <w:tabs>
          <w:tab w:val="center" w:pos="4844"/>
          <w:tab w:val="right" w:pos="9689"/>
        </w:tabs>
        <w:rPr>
          <w:rFonts w:ascii="Times New Roman" w:hAnsi="Times New Roman"/>
          <w:b/>
          <w:spacing w:val="-6"/>
          <w:sz w:val="24"/>
          <w:szCs w:val="24"/>
        </w:rPr>
      </w:pPr>
      <w:r w:rsidRPr="00101DF9">
        <w:rPr>
          <w:rFonts w:ascii="Times New Roman" w:hAnsi="Times New Roman"/>
          <w:b/>
          <w:spacing w:val="-6"/>
          <w:sz w:val="24"/>
          <w:szCs w:val="24"/>
        </w:rPr>
        <w:t xml:space="preserve">БРІДСЬКИЙ   ЗАКЛАД   ЗАГАЛЬНОЇ   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СЕРЕДНЬОЇ  ОСВІТИ </w:t>
      </w:r>
      <w:r w:rsidRPr="00101DF9">
        <w:rPr>
          <w:rFonts w:ascii="Times New Roman" w:hAnsi="Times New Roman"/>
          <w:b/>
          <w:spacing w:val="-6"/>
          <w:sz w:val="24"/>
          <w:szCs w:val="24"/>
        </w:rPr>
        <w:t xml:space="preserve"> І-ІІІ  СТУПЕНІВ</w:t>
      </w:r>
    </w:p>
    <w:p w:rsidR="00777F39" w:rsidRPr="00101DF9" w:rsidRDefault="00777F39" w:rsidP="00777F39">
      <w:pPr>
        <w:tabs>
          <w:tab w:val="center" w:pos="4844"/>
          <w:tab w:val="right" w:pos="9689"/>
        </w:tabs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              </w:t>
      </w:r>
    </w:p>
    <w:p w:rsidR="00777F39" w:rsidRPr="00101DF9" w:rsidRDefault="00777F39" w:rsidP="00777F39">
      <w:pPr>
        <w:keepNext/>
        <w:keepLines/>
        <w:spacing w:before="200"/>
        <w:outlineLvl w:val="2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A604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AA60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1DF9">
        <w:rPr>
          <w:rFonts w:ascii="Times New Roman" w:hAnsi="Times New Roman"/>
          <w:b/>
          <w:bCs/>
          <w:sz w:val="24"/>
          <w:szCs w:val="24"/>
          <w:lang w:val="ru-RU"/>
        </w:rPr>
        <w:t xml:space="preserve">Н А К А </w:t>
      </w:r>
      <w:proofErr w:type="gramStart"/>
      <w:r w:rsidRPr="00101DF9"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proofErr w:type="gramEnd"/>
    </w:p>
    <w:p w:rsidR="00777F39" w:rsidRPr="00777F39" w:rsidRDefault="00777F39" w:rsidP="00777F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="00C129DF">
        <w:rPr>
          <w:rFonts w:ascii="Times New Roman" w:hAnsi="Times New Roman"/>
          <w:b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 03</w:t>
      </w:r>
      <w:r w:rsidRPr="00101DF9">
        <w:rPr>
          <w:rFonts w:ascii="Times New Roman" w:hAnsi="Times New Roman"/>
          <w:b/>
          <w:sz w:val="24"/>
          <w:szCs w:val="24"/>
        </w:rPr>
        <w:t xml:space="preserve">. 2021 </w:t>
      </w:r>
      <w:r w:rsidRPr="00101DF9">
        <w:rPr>
          <w:rFonts w:ascii="Times New Roman" w:hAnsi="Times New Roman"/>
          <w:b/>
          <w:sz w:val="24"/>
          <w:szCs w:val="24"/>
        </w:rPr>
        <w:tab/>
      </w:r>
      <w:r w:rsidRPr="00101DF9"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 w:rsidRPr="00101DF9">
        <w:rPr>
          <w:rFonts w:ascii="Times New Roman" w:hAnsi="Times New Roman"/>
          <w:b/>
          <w:sz w:val="24"/>
          <w:szCs w:val="24"/>
        </w:rPr>
        <w:tab/>
      </w:r>
      <w:r w:rsidRPr="00101DF9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№27</w:t>
      </w:r>
    </w:p>
    <w:p w:rsidR="00777F39" w:rsidRDefault="00777F39" w:rsidP="00574CB9">
      <w:pPr>
        <w:rPr>
          <w:rFonts w:ascii="Times New Roman" w:hAnsi="Times New Roman"/>
          <w:sz w:val="24"/>
          <w:szCs w:val="24"/>
        </w:rPr>
      </w:pPr>
    </w:p>
    <w:p w:rsidR="00777F39" w:rsidRDefault="00777F39" w:rsidP="00777F39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 з</w:t>
      </w:r>
      <w:r w:rsidRPr="00574CB9">
        <w:rPr>
          <w:rFonts w:ascii="Times New Roman" w:hAnsi="Times New Roman"/>
          <w:sz w:val="24"/>
          <w:szCs w:val="24"/>
        </w:rPr>
        <w:t xml:space="preserve">аходи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CB9">
        <w:rPr>
          <w:rFonts w:ascii="Times New Roman" w:hAnsi="Times New Roman"/>
          <w:sz w:val="24"/>
          <w:szCs w:val="24"/>
        </w:rPr>
        <w:t>із вшанування подвигу учасників</w:t>
      </w:r>
    </w:p>
    <w:p w:rsidR="00777F39" w:rsidRDefault="00777F39" w:rsidP="00777F39">
      <w:pPr>
        <w:rPr>
          <w:rFonts w:ascii="Times New Roman" w:hAnsi="Times New Roman"/>
          <w:sz w:val="24"/>
          <w:szCs w:val="24"/>
        </w:rPr>
      </w:pPr>
      <w:r w:rsidRPr="00574CB9">
        <w:rPr>
          <w:rFonts w:ascii="Times New Roman" w:hAnsi="Times New Roman"/>
          <w:sz w:val="24"/>
          <w:szCs w:val="24"/>
        </w:rPr>
        <w:t xml:space="preserve"> Революції Гідності та увічнення пам’яті</w:t>
      </w:r>
    </w:p>
    <w:p w:rsidR="00777F39" w:rsidRDefault="00777F39" w:rsidP="00777F39">
      <w:pPr>
        <w:rPr>
          <w:rFonts w:ascii="Times New Roman" w:hAnsi="Times New Roman"/>
          <w:sz w:val="24"/>
          <w:szCs w:val="24"/>
        </w:rPr>
      </w:pPr>
      <w:r w:rsidRPr="00574CB9">
        <w:rPr>
          <w:rFonts w:ascii="Times New Roman" w:hAnsi="Times New Roman"/>
          <w:sz w:val="24"/>
          <w:szCs w:val="24"/>
        </w:rPr>
        <w:t xml:space="preserve"> Героїв Небесної Сотні на 2021 – 2025 роки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7F39" w:rsidRDefault="00777F39" w:rsidP="00777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7F39" w:rsidRDefault="00777F39" w:rsidP="00777F39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На виконання </w:t>
      </w:r>
      <w:r w:rsidRPr="00574C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розпорядження</w:t>
      </w:r>
      <w:r w:rsidRPr="00574CB9">
        <w:rPr>
          <w:rFonts w:ascii="Times New Roman" w:hAnsi="Times New Roman"/>
          <w:sz w:val="24"/>
          <w:szCs w:val="24"/>
        </w:rPr>
        <w:t xml:space="preserve"> Кабінету Міністрів України від 17.02.2021 № 112-р</w:t>
      </w:r>
      <w:r>
        <w:rPr>
          <w:rFonts w:ascii="Times New Roman" w:hAnsi="Times New Roman"/>
          <w:sz w:val="24"/>
          <w:szCs w:val="24"/>
        </w:rPr>
        <w:t xml:space="preserve"> «Про  затвердження плану заходів із вшанування подвигу </w:t>
      </w:r>
      <w:r w:rsidRPr="00574CB9">
        <w:rPr>
          <w:rFonts w:ascii="Times New Roman" w:hAnsi="Times New Roman"/>
          <w:sz w:val="24"/>
          <w:szCs w:val="24"/>
        </w:rPr>
        <w:t xml:space="preserve"> учасників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CB9">
        <w:rPr>
          <w:rFonts w:ascii="Times New Roman" w:hAnsi="Times New Roman"/>
          <w:sz w:val="24"/>
          <w:szCs w:val="24"/>
        </w:rPr>
        <w:t>Революції Гідності та увічнення пам’яті Героїв Небесної Сотні на 2021 – 2025 роки</w:t>
      </w:r>
      <w:r>
        <w:rPr>
          <w:rFonts w:ascii="Times New Roman" w:hAnsi="Times New Roman"/>
          <w:sz w:val="24"/>
          <w:szCs w:val="24"/>
        </w:rPr>
        <w:t xml:space="preserve">», листа департаменту освіти і науки Закарпатської обласної державної адміністрації від 22.03.2021 № 01-15/1239«Про  заходи із вшанування подвигу </w:t>
      </w:r>
      <w:r w:rsidRPr="00574CB9">
        <w:rPr>
          <w:rFonts w:ascii="Times New Roman" w:hAnsi="Times New Roman"/>
          <w:sz w:val="24"/>
          <w:szCs w:val="24"/>
        </w:rPr>
        <w:t xml:space="preserve"> учасників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CB9">
        <w:rPr>
          <w:rFonts w:ascii="Times New Roman" w:hAnsi="Times New Roman"/>
          <w:sz w:val="24"/>
          <w:szCs w:val="24"/>
        </w:rPr>
        <w:t>Революції Гідності та увічнення пам’яті Героїв Небесної Сотні на 2021 – 2025 роки</w:t>
      </w:r>
      <w:r>
        <w:rPr>
          <w:rFonts w:ascii="Times New Roman" w:hAnsi="Times New Roman"/>
          <w:sz w:val="24"/>
          <w:szCs w:val="24"/>
        </w:rPr>
        <w:t xml:space="preserve">» , з метою  вшанування подвигу </w:t>
      </w:r>
      <w:r w:rsidRPr="00574CB9">
        <w:rPr>
          <w:rFonts w:ascii="Times New Roman" w:hAnsi="Times New Roman"/>
          <w:sz w:val="24"/>
          <w:szCs w:val="24"/>
        </w:rPr>
        <w:t xml:space="preserve"> учасників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CB9">
        <w:rPr>
          <w:rFonts w:ascii="Times New Roman" w:hAnsi="Times New Roman"/>
          <w:sz w:val="24"/>
          <w:szCs w:val="24"/>
        </w:rPr>
        <w:t>Революції Гідності та увічнення пам’яті Героїв Не</w:t>
      </w:r>
      <w:r>
        <w:rPr>
          <w:rFonts w:ascii="Times New Roman" w:hAnsi="Times New Roman"/>
          <w:sz w:val="24"/>
          <w:szCs w:val="24"/>
        </w:rPr>
        <w:t xml:space="preserve">бесної Сотні </w:t>
      </w:r>
    </w:p>
    <w:p w:rsidR="00777F39" w:rsidRDefault="00777F39" w:rsidP="00777F39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НАКАЗУЮ:</w:t>
      </w:r>
    </w:p>
    <w:p w:rsidR="00777F39" w:rsidRDefault="00777F39" w:rsidP="00777F39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заходи </w:t>
      </w:r>
      <w:r w:rsidRPr="00777F39">
        <w:rPr>
          <w:rFonts w:ascii="Times New Roman" w:hAnsi="Times New Roman"/>
          <w:sz w:val="24"/>
          <w:szCs w:val="24"/>
          <w:lang w:val="uk-UA"/>
        </w:rPr>
        <w:t xml:space="preserve"> із вшанування подвигу </w:t>
      </w:r>
      <w:r w:rsidRPr="00777F39">
        <w:rPr>
          <w:rFonts w:ascii="Times New Roman" w:hAnsi="Times New Roman" w:cs="Times New Roman"/>
          <w:sz w:val="24"/>
          <w:szCs w:val="24"/>
          <w:lang w:val="uk-UA"/>
        </w:rPr>
        <w:t xml:space="preserve"> учасників</w:t>
      </w:r>
      <w:r w:rsidRPr="00777F3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7F39">
        <w:rPr>
          <w:rFonts w:ascii="Times New Roman" w:hAnsi="Times New Roman" w:cs="Times New Roman"/>
          <w:sz w:val="24"/>
          <w:szCs w:val="24"/>
          <w:lang w:val="uk-UA"/>
        </w:rPr>
        <w:t>Революції Гідності та увічнення пам’яті Героїв Небесної Сотні на 2021 – 2025 роки</w:t>
      </w:r>
      <w:r w:rsidR="00C12EE4">
        <w:rPr>
          <w:rFonts w:ascii="Times New Roman" w:hAnsi="Times New Roman"/>
          <w:sz w:val="24"/>
          <w:szCs w:val="24"/>
          <w:lang w:val="uk-UA"/>
        </w:rPr>
        <w:t xml:space="preserve"> ( Додаток).</w:t>
      </w:r>
    </w:p>
    <w:p w:rsidR="00C12EE4" w:rsidRDefault="00C12EE4" w:rsidP="00777F39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Заступнику директора школи з виховної роботи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Шелельо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Н.І. вжити заходів для забезпечення їх належного виконання в закладі освіти та висвітлення інформації  на сайті школи.</w:t>
      </w:r>
    </w:p>
    <w:p w:rsidR="00C12EE4" w:rsidRDefault="00C12EE4" w:rsidP="00777F39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залишаю за собою.</w:t>
      </w:r>
    </w:p>
    <w:p w:rsidR="00C12EE4" w:rsidRDefault="00C12EE4" w:rsidP="00C12EE4">
      <w:pPr>
        <w:rPr>
          <w:rFonts w:ascii="Times New Roman" w:hAnsi="Times New Roman"/>
          <w:sz w:val="24"/>
          <w:szCs w:val="24"/>
        </w:rPr>
      </w:pPr>
    </w:p>
    <w:p w:rsidR="00C12EE4" w:rsidRDefault="00C12EE4" w:rsidP="00C12EE4">
      <w:pPr>
        <w:rPr>
          <w:rFonts w:ascii="Times New Roman" w:hAnsi="Times New Roman"/>
          <w:sz w:val="24"/>
          <w:szCs w:val="24"/>
        </w:rPr>
      </w:pPr>
    </w:p>
    <w:p w:rsidR="00C12EE4" w:rsidRDefault="00C12EE4" w:rsidP="00C12EE4">
      <w:pPr>
        <w:rPr>
          <w:rFonts w:ascii="Times New Roman" w:hAnsi="Times New Roman"/>
          <w:sz w:val="24"/>
          <w:szCs w:val="24"/>
        </w:rPr>
      </w:pPr>
    </w:p>
    <w:p w:rsidR="00C12EE4" w:rsidRDefault="00C12EE4" w:rsidP="00C12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Директор закладу освіти                                  Наталія </w:t>
      </w:r>
      <w:proofErr w:type="spellStart"/>
      <w:r>
        <w:rPr>
          <w:rFonts w:ascii="Times New Roman" w:hAnsi="Times New Roman"/>
          <w:sz w:val="24"/>
          <w:szCs w:val="24"/>
        </w:rPr>
        <w:t>Галінська</w:t>
      </w:r>
      <w:proofErr w:type="spellEnd"/>
    </w:p>
    <w:p w:rsidR="00C12EE4" w:rsidRDefault="00C12EE4" w:rsidP="00C12EE4">
      <w:pPr>
        <w:rPr>
          <w:rFonts w:ascii="Times New Roman" w:hAnsi="Times New Roman"/>
          <w:sz w:val="24"/>
          <w:szCs w:val="24"/>
        </w:rPr>
      </w:pPr>
    </w:p>
    <w:p w:rsidR="00C12EE4" w:rsidRDefault="00C12EE4" w:rsidP="00C12EE4">
      <w:pPr>
        <w:rPr>
          <w:rFonts w:ascii="Times New Roman" w:hAnsi="Times New Roman"/>
          <w:sz w:val="24"/>
          <w:szCs w:val="24"/>
        </w:rPr>
      </w:pPr>
    </w:p>
    <w:p w:rsidR="00C12EE4" w:rsidRDefault="00C12EE4" w:rsidP="00C12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наказом ознайомлена</w:t>
      </w:r>
    </w:p>
    <w:p w:rsidR="00C12EE4" w:rsidRPr="00C12EE4" w:rsidRDefault="00C12EE4" w:rsidP="00C12E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Шелельо</w:t>
      </w:r>
      <w:proofErr w:type="spellEnd"/>
      <w:r>
        <w:rPr>
          <w:rFonts w:ascii="Times New Roman" w:hAnsi="Times New Roman"/>
          <w:sz w:val="24"/>
          <w:szCs w:val="24"/>
        </w:rPr>
        <w:t xml:space="preserve"> Н.І.___________</w:t>
      </w:r>
    </w:p>
    <w:p w:rsidR="00777F39" w:rsidRDefault="00777F39" w:rsidP="00777F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7F39" w:rsidRDefault="00777F39" w:rsidP="00777F39">
      <w:pPr>
        <w:jc w:val="center"/>
        <w:rPr>
          <w:rFonts w:ascii="Times New Roman" w:hAnsi="Times New Roman"/>
          <w:sz w:val="24"/>
          <w:szCs w:val="24"/>
        </w:rPr>
      </w:pPr>
    </w:p>
    <w:p w:rsidR="00C12EE4" w:rsidRDefault="00C12EE4" w:rsidP="00777F39">
      <w:pPr>
        <w:jc w:val="center"/>
        <w:rPr>
          <w:rFonts w:ascii="Times New Roman" w:hAnsi="Times New Roman"/>
          <w:sz w:val="24"/>
          <w:szCs w:val="24"/>
        </w:rPr>
      </w:pPr>
    </w:p>
    <w:p w:rsidR="00C12EE4" w:rsidRDefault="00C12EE4" w:rsidP="00777F39">
      <w:pPr>
        <w:jc w:val="center"/>
        <w:rPr>
          <w:rFonts w:ascii="Times New Roman" w:hAnsi="Times New Roman"/>
          <w:sz w:val="24"/>
          <w:szCs w:val="24"/>
        </w:rPr>
      </w:pPr>
    </w:p>
    <w:p w:rsidR="00C12EE4" w:rsidRDefault="00C12EE4" w:rsidP="00C12EE4">
      <w:pPr>
        <w:rPr>
          <w:rFonts w:ascii="Times New Roman" w:hAnsi="Times New Roman"/>
          <w:sz w:val="24"/>
          <w:szCs w:val="24"/>
        </w:rPr>
      </w:pPr>
    </w:p>
    <w:p w:rsidR="00C12EE4" w:rsidRDefault="00C12EE4" w:rsidP="00C12EE4">
      <w:pPr>
        <w:rPr>
          <w:rFonts w:ascii="Times New Roman" w:hAnsi="Times New Roman"/>
          <w:sz w:val="24"/>
          <w:szCs w:val="24"/>
        </w:rPr>
      </w:pPr>
    </w:p>
    <w:p w:rsidR="00C12EE4" w:rsidRDefault="00C12EE4" w:rsidP="00C12EE4">
      <w:pPr>
        <w:rPr>
          <w:rFonts w:ascii="Times New Roman" w:hAnsi="Times New Roman"/>
          <w:sz w:val="24"/>
          <w:szCs w:val="24"/>
        </w:rPr>
      </w:pPr>
    </w:p>
    <w:p w:rsidR="00C12EE4" w:rsidRDefault="00C12EE4" w:rsidP="00777F39">
      <w:pPr>
        <w:jc w:val="center"/>
        <w:rPr>
          <w:rFonts w:ascii="Times New Roman" w:hAnsi="Times New Roman"/>
          <w:sz w:val="24"/>
          <w:szCs w:val="24"/>
        </w:rPr>
      </w:pPr>
    </w:p>
    <w:p w:rsidR="00C12EE4" w:rsidRPr="00574CB9" w:rsidRDefault="00C12EE4" w:rsidP="00C12EE4">
      <w:pPr>
        <w:ind w:left="5387"/>
        <w:rPr>
          <w:rFonts w:ascii="Times New Roman" w:hAnsi="Times New Roman"/>
          <w:sz w:val="24"/>
          <w:szCs w:val="24"/>
        </w:rPr>
      </w:pPr>
      <w:r w:rsidRPr="00574CB9">
        <w:rPr>
          <w:rFonts w:ascii="Times New Roman" w:hAnsi="Times New Roman"/>
          <w:sz w:val="24"/>
          <w:szCs w:val="24"/>
        </w:rPr>
        <w:lastRenderedPageBreak/>
        <w:t xml:space="preserve">Додаток </w:t>
      </w:r>
    </w:p>
    <w:p w:rsidR="00C12EE4" w:rsidRPr="00574CB9" w:rsidRDefault="00C12EE4" w:rsidP="00C12EE4">
      <w:pPr>
        <w:ind w:left="5387"/>
        <w:rPr>
          <w:rFonts w:ascii="Times New Roman" w:hAnsi="Times New Roman"/>
          <w:sz w:val="24"/>
          <w:szCs w:val="24"/>
        </w:rPr>
      </w:pPr>
      <w:r w:rsidRPr="00574CB9">
        <w:rPr>
          <w:rFonts w:ascii="Times New Roman" w:hAnsi="Times New Roman"/>
          <w:sz w:val="24"/>
          <w:szCs w:val="24"/>
        </w:rPr>
        <w:t>до наказу від 22.03.2021 №27</w:t>
      </w:r>
    </w:p>
    <w:p w:rsidR="00C12EE4" w:rsidRPr="00574CB9" w:rsidRDefault="00C12EE4" w:rsidP="00C12EE4">
      <w:pPr>
        <w:rPr>
          <w:rFonts w:ascii="Times New Roman" w:hAnsi="Times New Roman"/>
          <w:sz w:val="24"/>
          <w:szCs w:val="24"/>
        </w:rPr>
      </w:pPr>
    </w:p>
    <w:p w:rsidR="00C12EE4" w:rsidRPr="00574CB9" w:rsidRDefault="00C12EE4" w:rsidP="00C12EE4">
      <w:pPr>
        <w:rPr>
          <w:rFonts w:ascii="Times New Roman" w:hAnsi="Times New Roman"/>
          <w:sz w:val="24"/>
          <w:szCs w:val="24"/>
        </w:rPr>
      </w:pPr>
      <w:r w:rsidRPr="00574CB9">
        <w:rPr>
          <w:rFonts w:ascii="Times New Roman" w:hAnsi="Times New Roman"/>
          <w:sz w:val="24"/>
          <w:szCs w:val="24"/>
        </w:rPr>
        <w:t xml:space="preserve">                                                   Заходи </w:t>
      </w:r>
    </w:p>
    <w:p w:rsidR="00C12EE4" w:rsidRPr="00574CB9" w:rsidRDefault="00C12EE4" w:rsidP="00C12EE4">
      <w:pPr>
        <w:jc w:val="center"/>
        <w:rPr>
          <w:rFonts w:ascii="Times New Roman" w:hAnsi="Times New Roman"/>
          <w:sz w:val="24"/>
          <w:szCs w:val="24"/>
        </w:rPr>
      </w:pPr>
      <w:r w:rsidRPr="00574CB9">
        <w:rPr>
          <w:rFonts w:ascii="Times New Roman" w:hAnsi="Times New Roman"/>
          <w:sz w:val="24"/>
          <w:szCs w:val="24"/>
        </w:rPr>
        <w:t>із вшанування подвигу учасників Революції Гідності та увічнення пам’яті Героїв Небесної Сотні на 2021 – 2025 роки, згідно з планом, затвердженим розпорядженням Кабінету Міністрів України від 17.02.2021 № 112-р</w:t>
      </w:r>
    </w:p>
    <w:p w:rsidR="00C12EE4" w:rsidRPr="00574CB9" w:rsidRDefault="00C12EE4" w:rsidP="00C12EE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0739" w:type="dxa"/>
        <w:tblInd w:w="-1168" w:type="dxa"/>
        <w:tblLook w:val="04A0" w:firstRow="1" w:lastRow="0" w:firstColumn="1" w:lastColumn="0" w:noHBand="0" w:noVBand="1"/>
      </w:tblPr>
      <w:tblGrid>
        <w:gridCol w:w="850"/>
        <w:gridCol w:w="5993"/>
        <w:gridCol w:w="1666"/>
        <w:gridCol w:w="2230"/>
      </w:tblGrid>
      <w:tr w:rsidR="00C12EE4" w:rsidRPr="00574CB9" w:rsidTr="00C12EE4">
        <w:tc>
          <w:tcPr>
            <w:tcW w:w="850" w:type="dxa"/>
          </w:tcPr>
          <w:p w:rsidR="00C12EE4" w:rsidRPr="00574CB9" w:rsidRDefault="00C12EE4" w:rsidP="00C17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CB9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993" w:type="dxa"/>
            <w:vAlign w:val="center"/>
          </w:tcPr>
          <w:p w:rsidR="00C12EE4" w:rsidRPr="00574CB9" w:rsidRDefault="00C12EE4" w:rsidP="00C12EE4">
            <w:pPr>
              <w:rPr>
                <w:rFonts w:ascii="Times New Roman" w:hAnsi="Times New Roman"/>
                <w:sz w:val="24"/>
                <w:szCs w:val="24"/>
              </w:rPr>
            </w:pPr>
            <w:r w:rsidRPr="00574CB9">
              <w:rPr>
                <w:rFonts w:ascii="Times New Roman" w:hAnsi="Times New Roman"/>
                <w:b/>
                <w:sz w:val="24"/>
                <w:szCs w:val="24"/>
              </w:rPr>
              <w:t>Назва завдання згідно з Планом заходів,  затвердженим розпорядженням Кабінету Міністрів України від 17.02.2021 № 112-р</w:t>
            </w:r>
          </w:p>
          <w:p w:rsidR="00C12EE4" w:rsidRPr="00574CB9" w:rsidRDefault="00C12EE4" w:rsidP="00C17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C12EE4" w:rsidRPr="00574CB9" w:rsidRDefault="00C12EE4" w:rsidP="00C17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CB9">
              <w:rPr>
                <w:rFonts w:ascii="Times New Roman" w:hAnsi="Times New Roman"/>
                <w:b/>
                <w:sz w:val="24"/>
                <w:szCs w:val="24"/>
              </w:rPr>
              <w:t>Строки виконання</w:t>
            </w:r>
          </w:p>
        </w:tc>
        <w:tc>
          <w:tcPr>
            <w:tcW w:w="2230" w:type="dxa"/>
            <w:vAlign w:val="center"/>
          </w:tcPr>
          <w:p w:rsidR="00C12EE4" w:rsidRPr="00574CB9" w:rsidRDefault="00C12EE4" w:rsidP="00C17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CB9">
              <w:rPr>
                <w:rFonts w:ascii="Times New Roman" w:hAnsi="Times New Roman"/>
                <w:b/>
                <w:sz w:val="24"/>
                <w:szCs w:val="24"/>
              </w:rPr>
              <w:t>Відповідальні за виконання</w:t>
            </w:r>
          </w:p>
        </w:tc>
      </w:tr>
      <w:tr w:rsidR="00C12EE4" w:rsidRPr="00574CB9" w:rsidTr="00C12EE4">
        <w:tc>
          <w:tcPr>
            <w:tcW w:w="850" w:type="dxa"/>
          </w:tcPr>
          <w:p w:rsidR="00C12EE4" w:rsidRPr="00574CB9" w:rsidRDefault="00C12EE4" w:rsidP="00C172FB">
            <w:pPr>
              <w:pStyle w:val="Default"/>
              <w:jc w:val="center"/>
              <w:rPr>
                <w:lang w:val="uk-UA"/>
              </w:rPr>
            </w:pPr>
            <w:r w:rsidRPr="00574CB9">
              <w:rPr>
                <w:lang w:val="uk-UA"/>
              </w:rPr>
              <w:t>1</w:t>
            </w:r>
          </w:p>
        </w:tc>
        <w:tc>
          <w:tcPr>
            <w:tcW w:w="5993" w:type="dxa"/>
          </w:tcPr>
          <w:p w:rsidR="00C12EE4" w:rsidRPr="00574CB9" w:rsidRDefault="00C12EE4" w:rsidP="00C17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CB9">
              <w:rPr>
                <w:rFonts w:ascii="Times New Roman" w:hAnsi="Times New Roman"/>
                <w:sz w:val="24"/>
                <w:szCs w:val="24"/>
              </w:rPr>
              <w:t>До п. 1.3 Забезпечити вшанування</w:t>
            </w:r>
            <w:r w:rsidRPr="00574CB9">
              <w:rPr>
                <w:rFonts w:ascii="Times New Roman" w:eastAsia="Calibri" w:hAnsi="Times New Roman"/>
                <w:sz w:val="24"/>
                <w:szCs w:val="24"/>
              </w:rPr>
              <w:t xml:space="preserve"> Героїв Небесної Сотні, подій Революції Гідності та борців за незалежність України у День Героїв Небесної Сотні (20 лютого) та у День Гідності та Свободи (21 листопада) проведенням мітингів-реквіємів</w:t>
            </w:r>
          </w:p>
        </w:tc>
        <w:tc>
          <w:tcPr>
            <w:tcW w:w="1666" w:type="dxa"/>
          </w:tcPr>
          <w:p w:rsidR="00C12EE4" w:rsidRPr="00574CB9" w:rsidRDefault="00C12EE4" w:rsidP="00C172FB">
            <w:pPr>
              <w:pStyle w:val="Default"/>
              <w:jc w:val="center"/>
              <w:rPr>
                <w:lang w:val="uk-UA"/>
              </w:rPr>
            </w:pPr>
            <w:r w:rsidRPr="00574CB9">
              <w:rPr>
                <w:lang w:val="uk-UA"/>
              </w:rPr>
              <w:t>Щороку</w:t>
            </w:r>
          </w:p>
          <w:p w:rsidR="00C12EE4" w:rsidRPr="00574CB9" w:rsidRDefault="00C12EE4" w:rsidP="00C17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12EE4" w:rsidRPr="00574CB9" w:rsidRDefault="00C12EE4" w:rsidP="00C17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CB9">
              <w:rPr>
                <w:rFonts w:ascii="Times New Roman" w:hAnsi="Times New Roman"/>
                <w:sz w:val="24"/>
                <w:szCs w:val="24"/>
              </w:rPr>
              <w:t>Шелельо</w:t>
            </w:r>
            <w:proofErr w:type="spellEnd"/>
            <w:r w:rsidRPr="00574CB9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  <w:p w:rsidR="00C12EE4" w:rsidRPr="00574CB9" w:rsidRDefault="00C12EE4" w:rsidP="00C172FB">
            <w:pPr>
              <w:rPr>
                <w:rFonts w:ascii="Times New Roman" w:hAnsi="Times New Roman"/>
                <w:sz w:val="24"/>
                <w:szCs w:val="24"/>
              </w:rPr>
            </w:pPr>
            <w:r w:rsidRPr="00574CB9">
              <w:rPr>
                <w:rFonts w:ascii="Times New Roman" w:hAnsi="Times New Roman"/>
                <w:sz w:val="24"/>
                <w:szCs w:val="24"/>
              </w:rPr>
              <w:t>Шпак О.Є.</w:t>
            </w:r>
          </w:p>
          <w:p w:rsidR="00C12EE4" w:rsidRPr="00574CB9" w:rsidRDefault="00C12EE4" w:rsidP="00C172FB">
            <w:pPr>
              <w:rPr>
                <w:rFonts w:ascii="Times New Roman" w:hAnsi="Times New Roman"/>
                <w:sz w:val="24"/>
                <w:szCs w:val="24"/>
              </w:rPr>
            </w:pPr>
            <w:r w:rsidRPr="00574CB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</w:tr>
      <w:tr w:rsidR="00C12EE4" w:rsidRPr="00574CB9" w:rsidTr="00C12EE4">
        <w:tc>
          <w:tcPr>
            <w:tcW w:w="850" w:type="dxa"/>
          </w:tcPr>
          <w:p w:rsidR="00C12EE4" w:rsidRPr="00574CB9" w:rsidRDefault="00C12EE4" w:rsidP="00C172FB">
            <w:pPr>
              <w:pStyle w:val="Default"/>
              <w:jc w:val="center"/>
              <w:rPr>
                <w:lang w:val="uk-UA"/>
              </w:rPr>
            </w:pPr>
            <w:r w:rsidRPr="00574CB9">
              <w:rPr>
                <w:lang w:val="uk-UA"/>
              </w:rPr>
              <w:t>2</w:t>
            </w:r>
          </w:p>
        </w:tc>
        <w:tc>
          <w:tcPr>
            <w:tcW w:w="5993" w:type="dxa"/>
          </w:tcPr>
          <w:p w:rsidR="00C12EE4" w:rsidRPr="00574CB9" w:rsidRDefault="00C12EE4" w:rsidP="00C17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CB9">
              <w:rPr>
                <w:rFonts w:ascii="Times New Roman" w:hAnsi="Times New Roman"/>
                <w:sz w:val="24"/>
                <w:szCs w:val="24"/>
              </w:rPr>
              <w:t xml:space="preserve">До п. 1.6 Забезпечити </w:t>
            </w:r>
            <w:r w:rsidRPr="00574CB9">
              <w:rPr>
                <w:rFonts w:ascii="Times New Roman" w:eastAsia="Calibri" w:hAnsi="Times New Roman"/>
                <w:sz w:val="24"/>
                <w:szCs w:val="24"/>
              </w:rPr>
              <w:t xml:space="preserve">проведення національно-патріотичних заходів у закладі освіти: уроків пам’яті, засідань за круглим столом, бесід, тематичних виставок та екскурсій, літературних вечорів, </w:t>
            </w:r>
            <w:proofErr w:type="spellStart"/>
            <w:r w:rsidRPr="00574CB9">
              <w:rPr>
                <w:rFonts w:ascii="Times New Roman" w:eastAsia="Calibri" w:hAnsi="Times New Roman"/>
                <w:sz w:val="24"/>
                <w:szCs w:val="24"/>
              </w:rPr>
              <w:t>флешмобів</w:t>
            </w:r>
            <w:proofErr w:type="spellEnd"/>
            <w:r w:rsidRPr="00574CB9">
              <w:rPr>
                <w:rFonts w:ascii="Times New Roman" w:eastAsia="Calibri" w:hAnsi="Times New Roman"/>
                <w:sz w:val="24"/>
                <w:szCs w:val="24"/>
              </w:rPr>
              <w:t>, концертних програм, присвячених вшануванню подвигу учасників Революції Гідності та увічненню пам’яті Героїв Небесної Сотні за участю родин Героїв Небесної Сотні, активістів, борців за незалежність України у XX столітті</w:t>
            </w:r>
          </w:p>
        </w:tc>
        <w:tc>
          <w:tcPr>
            <w:tcW w:w="1666" w:type="dxa"/>
          </w:tcPr>
          <w:p w:rsidR="00C12EE4" w:rsidRPr="00574CB9" w:rsidRDefault="00C12EE4" w:rsidP="00C172FB">
            <w:pPr>
              <w:pStyle w:val="Default"/>
              <w:jc w:val="center"/>
              <w:rPr>
                <w:lang w:val="uk-UA"/>
              </w:rPr>
            </w:pPr>
            <w:r w:rsidRPr="00574CB9">
              <w:rPr>
                <w:lang w:val="uk-UA"/>
              </w:rPr>
              <w:t xml:space="preserve">2021 – 2025 роки </w:t>
            </w:r>
          </w:p>
          <w:p w:rsidR="00C12EE4" w:rsidRPr="00574CB9" w:rsidRDefault="00C12EE4" w:rsidP="00C17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12EE4" w:rsidRPr="00574CB9" w:rsidRDefault="00C12EE4" w:rsidP="00C172FB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CB9">
              <w:rPr>
                <w:rFonts w:ascii="Times New Roman" w:hAnsi="Times New Roman"/>
                <w:sz w:val="24"/>
                <w:szCs w:val="24"/>
              </w:rPr>
              <w:t>Шелельо</w:t>
            </w:r>
            <w:proofErr w:type="spellEnd"/>
            <w:r w:rsidRPr="00574CB9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  <w:p w:rsidR="00C12EE4" w:rsidRPr="00574CB9" w:rsidRDefault="00C12EE4" w:rsidP="00C172FB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74CB9">
              <w:rPr>
                <w:rFonts w:ascii="Times New Roman" w:hAnsi="Times New Roman"/>
                <w:sz w:val="24"/>
                <w:szCs w:val="24"/>
              </w:rPr>
              <w:t>Шпак О.Є.</w:t>
            </w:r>
          </w:p>
          <w:p w:rsidR="00C12EE4" w:rsidRPr="00574CB9" w:rsidRDefault="00C12EE4" w:rsidP="00C172FB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74CB9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</w:tr>
      <w:tr w:rsidR="00C12EE4" w:rsidRPr="00574CB9" w:rsidTr="00C12EE4">
        <w:tc>
          <w:tcPr>
            <w:tcW w:w="850" w:type="dxa"/>
          </w:tcPr>
          <w:p w:rsidR="00C12EE4" w:rsidRPr="00574CB9" w:rsidRDefault="00C12EE4" w:rsidP="00C172FB">
            <w:pPr>
              <w:pStyle w:val="Default"/>
              <w:jc w:val="center"/>
              <w:rPr>
                <w:lang w:val="uk-UA"/>
              </w:rPr>
            </w:pPr>
            <w:r w:rsidRPr="00574CB9">
              <w:rPr>
                <w:lang w:val="uk-UA"/>
              </w:rPr>
              <w:t>3</w:t>
            </w:r>
          </w:p>
        </w:tc>
        <w:tc>
          <w:tcPr>
            <w:tcW w:w="5993" w:type="dxa"/>
          </w:tcPr>
          <w:p w:rsidR="00C12EE4" w:rsidRPr="00574CB9" w:rsidRDefault="00C12EE4" w:rsidP="00C172F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74CB9">
              <w:rPr>
                <w:rFonts w:ascii="Times New Roman" w:hAnsi="Times New Roman"/>
                <w:sz w:val="24"/>
                <w:szCs w:val="24"/>
              </w:rPr>
              <w:t xml:space="preserve">До п. 5.1  Організувати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проведення</w:t>
            </w:r>
            <w:r w:rsidRPr="00574CB9">
              <w:rPr>
                <w:rFonts w:ascii="Times New Roman" w:eastAsia="Calibri" w:hAnsi="Times New Roman"/>
                <w:sz w:val="24"/>
                <w:szCs w:val="24"/>
              </w:rPr>
              <w:t xml:space="preserve"> конференцій, дискусій, засідань за круглим столом, лекцій про події Революції Гідності.</w:t>
            </w:r>
          </w:p>
        </w:tc>
        <w:tc>
          <w:tcPr>
            <w:tcW w:w="1666" w:type="dxa"/>
          </w:tcPr>
          <w:p w:rsidR="00C12EE4" w:rsidRPr="00574CB9" w:rsidRDefault="00C12EE4" w:rsidP="00C172FB">
            <w:pPr>
              <w:pStyle w:val="Default"/>
              <w:jc w:val="center"/>
              <w:rPr>
                <w:lang w:val="uk-UA"/>
              </w:rPr>
            </w:pPr>
            <w:r w:rsidRPr="00574CB9">
              <w:rPr>
                <w:lang w:val="uk-UA"/>
              </w:rPr>
              <w:t xml:space="preserve">2021 – 2025 роки </w:t>
            </w:r>
          </w:p>
          <w:p w:rsidR="00C12EE4" w:rsidRPr="00574CB9" w:rsidRDefault="00C12EE4" w:rsidP="00C17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12EE4" w:rsidRDefault="00C12EE4" w:rsidP="00C17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Шелельо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  <w:p w:rsidR="00C12EE4" w:rsidRPr="00574CB9" w:rsidRDefault="00C12EE4" w:rsidP="00C17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Учителі історії, ЗВ</w:t>
            </w:r>
          </w:p>
        </w:tc>
      </w:tr>
      <w:tr w:rsidR="00C12EE4" w:rsidRPr="00574CB9" w:rsidTr="00C12EE4">
        <w:tc>
          <w:tcPr>
            <w:tcW w:w="850" w:type="dxa"/>
          </w:tcPr>
          <w:p w:rsidR="00C12EE4" w:rsidRPr="00574CB9" w:rsidRDefault="00C12EE4" w:rsidP="00C172FB">
            <w:pPr>
              <w:pStyle w:val="Default"/>
              <w:jc w:val="center"/>
              <w:rPr>
                <w:lang w:val="uk-UA"/>
              </w:rPr>
            </w:pPr>
            <w:r w:rsidRPr="00574CB9">
              <w:rPr>
                <w:lang w:val="uk-UA"/>
              </w:rPr>
              <w:t>4</w:t>
            </w:r>
          </w:p>
        </w:tc>
        <w:tc>
          <w:tcPr>
            <w:tcW w:w="5993" w:type="dxa"/>
          </w:tcPr>
          <w:p w:rsidR="00C12EE4" w:rsidRPr="00574CB9" w:rsidRDefault="00C12EE4" w:rsidP="00C17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CB9">
              <w:rPr>
                <w:rFonts w:ascii="Times New Roman" w:hAnsi="Times New Roman"/>
                <w:sz w:val="24"/>
                <w:szCs w:val="24"/>
              </w:rPr>
              <w:t>До п. 5.3 Вжити заходів для збору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74CB9">
              <w:rPr>
                <w:rFonts w:ascii="Times New Roman" w:eastAsia="Calibri" w:hAnsi="Times New Roman"/>
                <w:sz w:val="24"/>
                <w:szCs w:val="24"/>
              </w:rPr>
              <w:t xml:space="preserve"> матеріалів, свідчень, усних історій, які висвітлюють події Революції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Гідності</w:t>
            </w:r>
          </w:p>
        </w:tc>
        <w:tc>
          <w:tcPr>
            <w:tcW w:w="1666" w:type="dxa"/>
          </w:tcPr>
          <w:p w:rsidR="00C12EE4" w:rsidRPr="00574CB9" w:rsidRDefault="00C12EE4" w:rsidP="00C172FB">
            <w:pPr>
              <w:pStyle w:val="Default"/>
              <w:jc w:val="center"/>
              <w:rPr>
                <w:lang w:val="uk-UA"/>
              </w:rPr>
            </w:pPr>
            <w:r w:rsidRPr="00574CB9">
              <w:rPr>
                <w:lang w:val="uk-UA"/>
              </w:rPr>
              <w:t xml:space="preserve">2021 – 2025 роки </w:t>
            </w:r>
          </w:p>
          <w:p w:rsidR="00C12EE4" w:rsidRPr="00574CB9" w:rsidRDefault="00C12EE4" w:rsidP="00C17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12EE4" w:rsidRPr="00574CB9" w:rsidRDefault="00C12EE4" w:rsidP="00C172FB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Учителі історії</w:t>
            </w:r>
          </w:p>
        </w:tc>
      </w:tr>
      <w:tr w:rsidR="00C12EE4" w:rsidRPr="00574CB9" w:rsidTr="00C12EE4">
        <w:trPr>
          <w:trHeight w:val="2218"/>
        </w:trPr>
        <w:tc>
          <w:tcPr>
            <w:tcW w:w="850" w:type="dxa"/>
          </w:tcPr>
          <w:p w:rsidR="00C12EE4" w:rsidRPr="00574CB9" w:rsidRDefault="00C12EE4" w:rsidP="00C172FB">
            <w:pPr>
              <w:pStyle w:val="Default"/>
              <w:jc w:val="center"/>
              <w:rPr>
                <w:lang w:val="uk-UA"/>
              </w:rPr>
            </w:pPr>
            <w:r w:rsidRPr="00574CB9">
              <w:rPr>
                <w:lang w:val="uk-UA"/>
              </w:rPr>
              <w:t>5</w:t>
            </w:r>
          </w:p>
        </w:tc>
        <w:tc>
          <w:tcPr>
            <w:tcW w:w="5993" w:type="dxa"/>
          </w:tcPr>
          <w:p w:rsidR="00C12EE4" w:rsidRPr="00574CB9" w:rsidRDefault="00C12EE4" w:rsidP="00C17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CB9">
              <w:rPr>
                <w:rFonts w:ascii="Times New Roman" w:hAnsi="Times New Roman"/>
                <w:sz w:val="24"/>
                <w:szCs w:val="24"/>
              </w:rPr>
              <w:t xml:space="preserve">До п. 5.4 Організувати </w:t>
            </w:r>
            <w:r w:rsidRPr="00574CB9">
              <w:rPr>
                <w:rFonts w:ascii="Times New Roman" w:eastAsia="Calibri" w:hAnsi="Times New Roman"/>
                <w:sz w:val="24"/>
                <w:szCs w:val="24"/>
              </w:rPr>
              <w:t>фотодокументальні, мистецькі та інформаційні виставки, облаштування постійних музейних експозицій, тематичних експозицій про події Революції Гідності, віртуальні виставки, культурно-освітні, мистецькі та інші заходи, присвячені вшануванню подвигу учасників Революції Гідності та увічненню пам’яті Героїв Небесної Сотні</w:t>
            </w:r>
          </w:p>
        </w:tc>
        <w:tc>
          <w:tcPr>
            <w:tcW w:w="1666" w:type="dxa"/>
          </w:tcPr>
          <w:p w:rsidR="00C12EE4" w:rsidRPr="00574CB9" w:rsidRDefault="00C12EE4" w:rsidP="00C172FB">
            <w:pPr>
              <w:pStyle w:val="Default"/>
              <w:jc w:val="center"/>
              <w:rPr>
                <w:lang w:val="uk-UA"/>
              </w:rPr>
            </w:pPr>
            <w:r w:rsidRPr="00574CB9">
              <w:rPr>
                <w:lang w:val="uk-UA"/>
              </w:rPr>
              <w:t xml:space="preserve">2021 – 2025 роки </w:t>
            </w:r>
          </w:p>
          <w:p w:rsidR="00C12EE4" w:rsidRPr="00574CB9" w:rsidRDefault="00C12EE4" w:rsidP="00C17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12EE4" w:rsidRDefault="00C12EE4" w:rsidP="00C17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Шелельо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  <w:p w:rsidR="00C12EE4" w:rsidRDefault="00C12EE4" w:rsidP="00C17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C12EE4" w:rsidRPr="00574CB9" w:rsidRDefault="00C12EE4" w:rsidP="00C17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 О.Є.</w:t>
            </w:r>
          </w:p>
        </w:tc>
      </w:tr>
      <w:tr w:rsidR="00C12EE4" w:rsidRPr="00574CB9" w:rsidTr="00C12EE4">
        <w:trPr>
          <w:trHeight w:val="1666"/>
        </w:trPr>
        <w:tc>
          <w:tcPr>
            <w:tcW w:w="850" w:type="dxa"/>
          </w:tcPr>
          <w:p w:rsidR="00C12EE4" w:rsidRPr="00574CB9" w:rsidRDefault="00C12EE4" w:rsidP="00C172FB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93" w:type="dxa"/>
          </w:tcPr>
          <w:p w:rsidR="00C12EE4" w:rsidRPr="00574CB9" w:rsidRDefault="00C12EE4" w:rsidP="00C17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CB9">
              <w:rPr>
                <w:rFonts w:ascii="Times New Roman" w:hAnsi="Times New Roman"/>
                <w:sz w:val="24"/>
                <w:szCs w:val="24"/>
              </w:rPr>
              <w:t xml:space="preserve">До п. 6.2  Здійснювати підготовку інформаційних матеріалів та сприяти </w:t>
            </w:r>
            <w:r w:rsidRPr="00574CB9">
              <w:rPr>
                <w:rFonts w:ascii="Times New Roman" w:eastAsia="Calibri" w:hAnsi="Times New Roman"/>
                <w:sz w:val="24"/>
                <w:szCs w:val="24"/>
              </w:rPr>
              <w:t xml:space="preserve">висвітленню заходів із відзначення Дня Героїв Небесної Сотні і Дня Гідності та Свободи на офіційних </w:t>
            </w:r>
            <w:proofErr w:type="spellStart"/>
            <w:r w:rsidRPr="00574CB9">
              <w:rPr>
                <w:rFonts w:ascii="Times New Roman" w:eastAsia="Calibri" w:hAnsi="Times New Roman"/>
                <w:sz w:val="24"/>
                <w:szCs w:val="24"/>
              </w:rPr>
              <w:t>вебсай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ті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закладу</w:t>
            </w:r>
            <w:r w:rsidRPr="00574CB9">
              <w:rPr>
                <w:rFonts w:ascii="Times New Roman" w:eastAsia="Calibri" w:hAnsi="Times New Roman"/>
                <w:sz w:val="24"/>
                <w:szCs w:val="24"/>
              </w:rPr>
              <w:t xml:space="preserve"> освіти</w:t>
            </w:r>
          </w:p>
          <w:p w:rsidR="00C12EE4" w:rsidRPr="00574CB9" w:rsidRDefault="00C12EE4" w:rsidP="00C17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12EE4" w:rsidRPr="00574CB9" w:rsidRDefault="00C12EE4" w:rsidP="00C172FB">
            <w:pPr>
              <w:pStyle w:val="Default"/>
              <w:jc w:val="center"/>
              <w:rPr>
                <w:lang w:val="uk-UA"/>
              </w:rPr>
            </w:pPr>
            <w:r w:rsidRPr="00574CB9">
              <w:rPr>
                <w:lang w:val="uk-UA"/>
              </w:rPr>
              <w:t xml:space="preserve">2021 – 2025 роки </w:t>
            </w:r>
          </w:p>
          <w:p w:rsidR="00C12EE4" w:rsidRPr="00574CB9" w:rsidRDefault="00C12EE4" w:rsidP="00C17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C12EE4" w:rsidRDefault="00C12EE4" w:rsidP="00C17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Шелельо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  <w:p w:rsidR="00C12EE4" w:rsidRPr="00574CB9" w:rsidRDefault="00C12EE4" w:rsidP="00C172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Маргіта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</w:tbl>
    <w:p w:rsidR="00C12EE4" w:rsidRDefault="00C12EE4" w:rsidP="00C12EE4">
      <w:pPr>
        <w:jc w:val="center"/>
        <w:rPr>
          <w:rFonts w:ascii="Times New Roman" w:hAnsi="Times New Roman"/>
          <w:sz w:val="24"/>
          <w:szCs w:val="24"/>
        </w:rPr>
      </w:pPr>
    </w:p>
    <w:p w:rsidR="00C12EE4" w:rsidRDefault="00C12EE4" w:rsidP="00C12EE4">
      <w:pPr>
        <w:jc w:val="center"/>
        <w:rPr>
          <w:rFonts w:ascii="Times New Roman" w:hAnsi="Times New Roman"/>
          <w:sz w:val="24"/>
          <w:szCs w:val="24"/>
        </w:rPr>
      </w:pPr>
    </w:p>
    <w:p w:rsidR="00C12EE4" w:rsidRDefault="00C12EE4" w:rsidP="00C12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Директор закладу освіти                                 Наталія </w:t>
      </w:r>
      <w:proofErr w:type="spellStart"/>
      <w:r>
        <w:rPr>
          <w:rFonts w:ascii="Times New Roman" w:hAnsi="Times New Roman"/>
          <w:sz w:val="24"/>
          <w:szCs w:val="24"/>
        </w:rPr>
        <w:t>Галінська</w:t>
      </w:r>
      <w:proofErr w:type="spellEnd"/>
    </w:p>
    <w:p w:rsidR="00C12EE4" w:rsidRPr="00574CB9" w:rsidRDefault="00C12EE4" w:rsidP="00777F39">
      <w:pPr>
        <w:rPr>
          <w:rFonts w:ascii="Times New Roman" w:hAnsi="Times New Roman"/>
          <w:sz w:val="24"/>
          <w:szCs w:val="24"/>
        </w:rPr>
      </w:pPr>
    </w:p>
    <w:sectPr w:rsidR="00C12EE4" w:rsidRPr="00574CB9" w:rsidSect="00777F39">
      <w:headerReference w:type="default" r:id="rId10"/>
      <w:pgSz w:w="11906" w:h="16838"/>
      <w:pgMar w:top="1134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7A" w:rsidRDefault="008E417A" w:rsidP="00157E8C">
      <w:r>
        <w:separator/>
      </w:r>
    </w:p>
  </w:endnote>
  <w:endnote w:type="continuationSeparator" w:id="0">
    <w:p w:rsidR="008E417A" w:rsidRDefault="008E417A" w:rsidP="0015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7A" w:rsidRDefault="008E417A" w:rsidP="00157E8C">
      <w:r>
        <w:separator/>
      </w:r>
    </w:p>
  </w:footnote>
  <w:footnote w:type="continuationSeparator" w:id="0">
    <w:p w:rsidR="008E417A" w:rsidRDefault="008E417A" w:rsidP="0015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06" w:rsidRPr="00BF55F7" w:rsidRDefault="008B0E06">
    <w:pPr>
      <w:pStyle w:val="a7"/>
      <w:jc w:val="center"/>
      <w:rPr>
        <w:rFonts w:ascii="Times New Roman" w:hAnsi="Times New Roman"/>
        <w:sz w:val="24"/>
        <w:szCs w:val="24"/>
      </w:rPr>
    </w:pPr>
  </w:p>
  <w:p w:rsidR="008B0E06" w:rsidRDefault="008B0E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94642"/>
    <w:multiLevelType w:val="hybridMultilevel"/>
    <w:tmpl w:val="54084D4E"/>
    <w:lvl w:ilvl="0" w:tplc="E7DC8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2F"/>
    <w:rsid w:val="000335EC"/>
    <w:rsid w:val="000470B8"/>
    <w:rsid w:val="00063492"/>
    <w:rsid w:val="000D120E"/>
    <w:rsid w:val="000E0DD0"/>
    <w:rsid w:val="000F0F7A"/>
    <w:rsid w:val="00101F8B"/>
    <w:rsid w:val="001152D9"/>
    <w:rsid w:val="001230AB"/>
    <w:rsid w:val="001259D7"/>
    <w:rsid w:val="00157E8C"/>
    <w:rsid w:val="0018349C"/>
    <w:rsid w:val="001A7863"/>
    <w:rsid w:val="001B287C"/>
    <w:rsid w:val="001B6FF9"/>
    <w:rsid w:val="001F447A"/>
    <w:rsid w:val="00201BA6"/>
    <w:rsid w:val="00215E99"/>
    <w:rsid w:val="00290E2D"/>
    <w:rsid w:val="002D33D8"/>
    <w:rsid w:val="002D3CF1"/>
    <w:rsid w:val="00306436"/>
    <w:rsid w:val="00340939"/>
    <w:rsid w:val="00396825"/>
    <w:rsid w:val="003F1A7F"/>
    <w:rsid w:val="00480CDE"/>
    <w:rsid w:val="00483395"/>
    <w:rsid w:val="004E2DD3"/>
    <w:rsid w:val="004E33F7"/>
    <w:rsid w:val="004E6773"/>
    <w:rsid w:val="004F6D5B"/>
    <w:rsid w:val="00500711"/>
    <w:rsid w:val="00525989"/>
    <w:rsid w:val="00574CB9"/>
    <w:rsid w:val="005772B8"/>
    <w:rsid w:val="0058586C"/>
    <w:rsid w:val="005A378B"/>
    <w:rsid w:val="005B77F5"/>
    <w:rsid w:val="00632556"/>
    <w:rsid w:val="00643015"/>
    <w:rsid w:val="0066092F"/>
    <w:rsid w:val="00677F5D"/>
    <w:rsid w:val="006900C8"/>
    <w:rsid w:val="006D7F1C"/>
    <w:rsid w:val="006F776F"/>
    <w:rsid w:val="00715362"/>
    <w:rsid w:val="00777F39"/>
    <w:rsid w:val="00785E81"/>
    <w:rsid w:val="007B0B92"/>
    <w:rsid w:val="0080710A"/>
    <w:rsid w:val="00810260"/>
    <w:rsid w:val="00824590"/>
    <w:rsid w:val="00825146"/>
    <w:rsid w:val="00884B68"/>
    <w:rsid w:val="008B0E06"/>
    <w:rsid w:val="008E417A"/>
    <w:rsid w:val="009275C2"/>
    <w:rsid w:val="00945EA9"/>
    <w:rsid w:val="00990205"/>
    <w:rsid w:val="009A5C32"/>
    <w:rsid w:val="009B3328"/>
    <w:rsid w:val="009D5ED4"/>
    <w:rsid w:val="009E18E3"/>
    <w:rsid w:val="009E7F6A"/>
    <w:rsid w:val="00A3030B"/>
    <w:rsid w:val="00A4010C"/>
    <w:rsid w:val="00A41A02"/>
    <w:rsid w:val="00A46496"/>
    <w:rsid w:val="00A95FB9"/>
    <w:rsid w:val="00AA1F5B"/>
    <w:rsid w:val="00AC295A"/>
    <w:rsid w:val="00AF7A2B"/>
    <w:rsid w:val="00B04DBD"/>
    <w:rsid w:val="00B14487"/>
    <w:rsid w:val="00B30771"/>
    <w:rsid w:val="00B91F84"/>
    <w:rsid w:val="00B93949"/>
    <w:rsid w:val="00BA74CA"/>
    <w:rsid w:val="00BE640E"/>
    <w:rsid w:val="00BF55F7"/>
    <w:rsid w:val="00C064A6"/>
    <w:rsid w:val="00C129DF"/>
    <w:rsid w:val="00C12EE4"/>
    <w:rsid w:val="00C135D4"/>
    <w:rsid w:val="00C262B3"/>
    <w:rsid w:val="00CD4163"/>
    <w:rsid w:val="00D32B20"/>
    <w:rsid w:val="00D6581A"/>
    <w:rsid w:val="00DF33D2"/>
    <w:rsid w:val="00E10669"/>
    <w:rsid w:val="00E267CF"/>
    <w:rsid w:val="00E64589"/>
    <w:rsid w:val="00E75CB2"/>
    <w:rsid w:val="00E91939"/>
    <w:rsid w:val="00E9546B"/>
    <w:rsid w:val="00EB1A3B"/>
    <w:rsid w:val="00F060E1"/>
    <w:rsid w:val="00F1332E"/>
    <w:rsid w:val="00F45F29"/>
    <w:rsid w:val="00F62C81"/>
    <w:rsid w:val="00F903C4"/>
    <w:rsid w:val="00F9505B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5B"/>
    <w:pPr>
      <w:jc w:val="left"/>
    </w:pPr>
    <w:rPr>
      <w:rFonts w:ascii="Antiqua" w:eastAsia="Times New Roman" w:hAnsi="Antiqua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F5B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AA1F5B"/>
    <w:pPr>
      <w:spacing w:before="100" w:beforeAutospacing="1" w:after="100" w:afterAutospacing="1"/>
    </w:pPr>
    <w:rPr>
      <w:rFonts w:ascii="Arial" w:hAnsi="Arial"/>
      <w:sz w:val="24"/>
      <w:szCs w:val="24"/>
      <w:lang w:val="ru-RU"/>
    </w:rPr>
  </w:style>
  <w:style w:type="character" w:styleId="a4">
    <w:name w:val="Strong"/>
    <w:uiPriority w:val="22"/>
    <w:qFormat/>
    <w:rsid w:val="00AA1F5B"/>
    <w:rPr>
      <w:b/>
      <w:bCs/>
    </w:rPr>
  </w:style>
  <w:style w:type="character" w:customStyle="1" w:styleId="212pt">
    <w:name w:val="Основной текст (2) + 12 pt"/>
    <w:uiPriority w:val="99"/>
    <w:rsid w:val="00AA1F5B"/>
    <w:rPr>
      <w:rFonts w:cs="Times New Roman"/>
      <w:sz w:val="24"/>
      <w:szCs w:val="24"/>
      <w:u w:val="none"/>
      <w:shd w:val="clear" w:color="auto" w:fill="FFFFFF"/>
    </w:rPr>
  </w:style>
  <w:style w:type="paragraph" w:styleId="a5">
    <w:name w:val="No Spacing"/>
    <w:link w:val="a6"/>
    <w:uiPriority w:val="1"/>
    <w:qFormat/>
    <w:rsid w:val="00AA1F5B"/>
    <w:pPr>
      <w:ind w:firstLine="567"/>
      <w:jc w:val="both"/>
    </w:pPr>
    <w:rPr>
      <w:szCs w:val="22"/>
      <w:lang w:val="uk-UA"/>
    </w:rPr>
  </w:style>
  <w:style w:type="character" w:customStyle="1" w:styleId="a6">
    <w:name w:val="Без интервала Знак"/>
    <w:link w:val="a5"/>
    <w:uiPriority w:val="1"/>
    <w:locked/>
    <w:rsid w:val="00AA1F5B"/>
    <w:rPr>
      <w:szCs w:val="22"/>
      <w:lang w:val="uk-UA"/>
    </w:rPr>
  </w:style>
  <w:style w:type="paragraph" w:customStyle="1" w:styleId="xfmc1">
    <w:name w:val="xfmc1"/>
    <w:basedOn w:val="a"/>
    <w:rsid w:val="00AA1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157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E8C"/>
    <w:rPr>
      <w:rFonts w:ascii="Antiqua" w:eastAsia="Times New Roman" w:hAnsi="Antiqua"/>
      <w:sz w:val="2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157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E8C"/>
    <w:rPr>
      <w:rFonts w:ascii="Antiqua" w:eastAsia="Times New Roman" w:hAnsi="Antiqua"/>
      <w:sz w:val="26"/>
      <w:lang w:val="uk-UA" w:eastAsia="ru-RU"/>
    </w:rPr>
  </w:style>
  <w:style w:type="paragraph" w:styleId="ab">
    <w:name w:val="List Paragraph"/>
    <w:basedOn w:val="a"/>
    <w:uiPriority w:val="34"/>
    <w:qFormat/>
    <w:rsid w:val="00CD41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table" w:styleId="ac">
    <w:name w:val="Table Grid"/>
    <w:basedOn w:val="a1"/>
    <w:uiPriority w:val="59"/>
    <w:rsid w:val="00201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5B"/>
    <w:pPr>
      <w:jc w:val="left"/>
    </w:pPr>
    <w:rPr>
      <w:rFonts w:ascii="Antiqua" w:eastAsia="Times New Roman" w:hAnsi="Antiqua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F5B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AA1F5B"/>
    <w:pPr>
      <w:spacing w:before="100" w:beforeAutospacing="1" w:after="100" w:afterAutospacing="1"/>
    </w:pPr>
    <w:rPr>
      <w:rFonts w:ascii="Arial" w:hAnsi="Arial"/>
      <w:sz w:val="24"/>
      <w:szCs w:val="24"/>
      <w:lang w:val="ru-RU"/>
    </w:rPr>
  </w:style>
  <w:style w:type="character" w:styleId="a4">
    <w:name w:val="Strong"/>
    <w:uiPriority w:val="22"/>
    <w:qFormat/>
    <w:rsid w:val="00AA1F5B"/>
    <w:rPr>
      <w:b/>
      <w:bCs/>
    </w:rPr>
  </w:style>
  <w:style w:type="character" w:customStyle="1" w:styleId="212pt">
    <w:name w:val="Основной текст (2) + 12 pt"/>
    <w:uiPriority w:val="99"/>
    <w:rsid w:val="00AA1F5B"/>
    <w:rPr>
      <w:rFonts w:cs="Times New Roman"/>
      <w:sz w:val="24"/>
      <w:szCs w:val="24"/>
      <w:u w:val="none"/>
      <w:shd w:val="clear" w:color="auto" w:fill="FFFFFF"/>
    </w:rPr>
  </w:style>
  <w:style w:type="paragraph" w:styleId="a5">
    <w:name w:val="No Spacing"/>
    <w:link w:val="a6"/>
    <w:uiPriority w:val="1"/>
    <w:qFormat/>
    <w:rsid w:val="00AA1F5B"/>
    <w:pPr>
      <w:ind w:firstLine="567"/>
      <w:jc w:val="both"/>
    </w:pPr>
    <w:rPr>
      <w:szCs w:val="22"/>
      <w:lang w:val="uk-UA"/>
    </w:rPr>
  </w:style>
  <w:style w:type="character" w:customStyle="1" w:styleId="a6">
    <w:name w:val="Без интервала Знак"/>
    <w:link w:val="a5"/>
    <w:uiPriority w:val="1"/>
    <w:locked/>
    <w:rsid w:val="00AA1F5B"/>
    <w:rPr>
      <w:szCs w:val="22"/>
      <w:lang w:val="uk-UA"/>
    </w:rPr>
  </w:style>
  <w:style w:type="paragraph" w:customStyle="1" w:styleId="xfmc1">
    <w:name w:val="xfmc1"/>
    <w:basedOn w:val="a"/>
    <w:rsid w:val="00AA1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157E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E8C"/>
    <w:rPr>
      <w:rFonts w:ascii="Antiqua" w:eastAsia="Times New Roman" w:hAnsi="Antiqua"/>
      <w:sz w:val="2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157E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E8C"/>
    <w:rPr>
      <w:rFonts w:ascii="Antiqua" w:eastAsia="Times New Roman" w:hAnsi="Antiqua"/>
      <w:sz w:val="26"/>
      <w:lang w:val="uk-UA" w:eastAsia="ru-RU"/>
    </w:rPr>
  </w:style>
  <w:style w:type="paragraph" w:styleId="ab">
    <w:name w:val="List Paragraph"/>
    <w:basedOn w:val="a"/>
    <w:uiPriority w:val="34"/>
    <w:qFormat/>
    <w:rsid w:val="00CD41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table" w:styleId="ac">
    <w:name w:val="Table Grid"/>
    <w:basedOn w:val="a1"/>
    <w:uiPriority w:val="59"/>
    <w:rsid w:val="00201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2553</Words>
  <Characters>1456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2021-03-29T16:53:00Z</cp:lastPrinted>
  <dcterms:created xsi:type="dcterms:W3CDTF">2021-03-29T16:54:00Z</dcterms:created>
  <dcterms:modified xsi:type="dcterms:W3CDTF">2021-03-29T16:56:00Z</dcterms:modified>
</cp:coreProperties>
</file>