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1" w:rsidRPr="00D2364A" w:rsidRDefault="00B77561" w:rsidP="00B7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</w:t>
      </w:r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орядок </w:t>
      </w:r>
      <w:proofErr w:type="spellStart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реагування</w:t>
      </w:r>
      <w:proofErr w:type="spell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закладу </w:t>
      </w:r>
      <w:proofErr w:type="spellStart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освіти</w:t>
      </w:r>
      <w:proofErr w:type="spell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на </w:t>
      </w:r>
      <w:proofErr w:type="spellStart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випадки</w:t>
      </w:r>
      <w:proofErr w:type="spell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proofErr w:type="gramStart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бул</w:t>
      </w:r>
      <w:proofErr w:type="gram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інгу</w:t>
      </w:r>
      <w:proofErr w:type="spell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(</w:t>
      </w:r>
      <w:proofErr w:type="spellStart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цькування</w:t>
      </w:r>
      <w:proofErr w:type="spellEnd"/>
      <w:r w:rsidRPr="00D2364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)</w:t>
      </w:r>
    </w:p>
    <w:p w:rsidR="00B77561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561" w:rsidRPr="0010628A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</w:rPr>
        <w:t>ідставою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заява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підозру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малолітньої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неповнолітньої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особи та/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такою особою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отриманої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суб'єктами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реагування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) в закладах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561" w:rsidRPr="0010628A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бути в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усній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(телефон, </w:t>
      </w:r>
      <w:proofErr w:type="spellStart"/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</w:rPr>
        <w:t>іальні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месенджери,офіційні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77561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561" w:rsidRPr="0010628A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</w:rPr>
        <w:t>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) в закладах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будь-яка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особа,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вона стала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яка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підозрює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малолітньої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неповнолітньої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особи та/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такою особою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отримала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достовірну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561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77561" w:rsidRPr="0010628A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062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Повнолітні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учасники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освітнього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процесу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зобов'язані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вжити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заходів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невідкладного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реагування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звернення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дитини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та/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вони стали </w:t>
      </w:r>
      <w:proofErr w:type="spellStart"/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ідками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оцінити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рівень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небезпеки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життю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здоров'ю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сторін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негайно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втрутитись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метою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припинення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небезпечного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впливу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надати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(за потреби)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невідкладну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медичну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психологічну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допомогу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звернутись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органів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охорони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здоров'я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медичної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допомоги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тощо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B77561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561" w:rsidRPr="0010628A" w:rsidRDefault="00B77561" w:rsidP="00B7756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28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7561" w:rsidRPr="0010628A" w:rsidRDefault="00B77561" w:rsidP="00B77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3F3F3"/>
          <w:lang w:eastAsia="ru-RU"/>
        </w:rPr>
      </w:pP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(цькуванню) в закладі освіти з числа своїх заступників;</w:t>
      </w:r>
    </w:p>
    <w:p w:rsidR="00B77561" w:rsidRPr="0010628A" w:rsidRDefault="00B77561" w:rsidP="00B77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отримання заяви про випадок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(цькування) не</w:t>
      </w:r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 пізніше однієї доби </w:t>
      </w: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</w:t>
      </w:r>
      <w:r w:rsidRPr="00106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про звернення, </w:t>
      </w: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з батьків або законних представників малолітньої чи неповнолітньої особи</w:t>
      </w:r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10628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центр соціальних служб для сім’ї, дітей та молоді; </w:t>
      </w:r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B77561" w:rsidRPr="0010628A" w:rsidRDefault="00B77561" w:rsidP="00B77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визначає наказом склад комісії з розгляду випадків </w:t>
      </w:r>
      <w:proofErr w:type="spellStart"/>
      <w:r w:rsidRPr="0010628A">
        <w:rPr>
          <w:rFonts w:ascii="Times New Roman" w:eastAsia="Calibri" w:hAnsi="Times New Roman" w:cs="Times New Roman"/>
          <w:sz w:val="24"/>
          <w:szCs w:val="24"/>
        </w:rPr>
        <w:t>булінгу</w:t>
      </w:r>
      <w:proofErr w:type="spellEnd"/>
      <w:r w:rsidRPr="0010628A">
        <w:rPr>
          <w:rFonts w:ascii="Times New Roman" w:eastAsia="Calibri" w:hAnsi="Times New Roman" w:cs="Times New Roman"/>
          <w:sz w:val="24"/>
          <w:szCs w:val="24"/>
        </w:rPr>
        <w:t xml:space="preserve"> (цькування) з метою </w:t>
      </w: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розслідування;</w:t>
      </w:r>
    </w:p>
    <w:p w:rsidR="00B77561" w:rsidRPr="0010628A" w:rsidRDefault="00B77561" w:rsidP="00B77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тимчасової 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відеофіксацій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психологічної характеристики сторін тощо );</w:t>
      </w:r>
    </w:p>
    <w:p w:rsidR="00B77561" w:rsidRPr="0010628A" w:rsidRDefault="00B77561" w:rsidP="00B77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інформує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особу, яка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звернуласьіззаявою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подальший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порядок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їїрозгляду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77561" w:rsidRPr="00B31DBE" w:rsidRDefault="00B77561" w:rsidP="00B77561">
      <w:pPr>
        <w:pStyle w:val="a3"/>
        <w:numPr>
          <w:ilvl w:val="0"/>
          <w:numId w:val="1"/>
        </w:numPr>
        <w:spacing w:line="240" w:lineRule="atLeast"/>
        <w:ind w:left="157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скликаєзасіданнякомісії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розглядувипадківбулінгу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цькування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не </w:t>
      </w:r>
      <w:proofErr w:type="spellStart"/>
      <w:proofErr w:type="gram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ізніше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робочідні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надходження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заяви про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випадокабопідозру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реагування</w:t>
      </w:r>
      <w:proofErr w:type="spellEnd"/>
      <w:r w:rsidRPr="001062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77561" w:rsidRDefault="00B77561" w:rsidP="00B7756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561" w:rsidRDefault="00B77561" w:rsidP="00B7756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561" w:rsidRDefault="00B77561" w:rsidP="00B7756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7561" w:rsidRDefault="00B77561" w:rsidP="00B7756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7B06" w:rsidRDefault="00977B06"/>
    <w:sectPr w:rsidR="009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1E6"/>
    <w:multiLevelType w:val="hybridMultilevel"/>
    <w:tmpl w:val="7304CE5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B77561"/>
    <w:rsid w:val="00977B06"/>
    <w:rsid w:val="00B7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61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Grizli777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2019-11-07T08:18:00Z</dcterms:created>
  <dcterms:modified xsi:type="dcterms:W3CDTF">2019-11-07T08:18:00Z</dcterms:modified>
</cp:coreProperties>
</file>