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E" w:rsidRPr="008744F3" w:rsidRDefault="00CD1D4E" w:rsidP="008744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44F3" w:rsidRPr="008744F3" w:rsidRDefault="008744F3" w:rsidP="008744F3">
      <w:pPr>
        <w:keepNext/>
        <w:keepLines/>
        <w:suppressAutoHyphens/>
        <w:autoSpaceDE w:val="0"/>
        <w:autoSpaceDN w:val="0"/>
        <w:adjustRightInd w:val="0"/>
        <w:spacing w:before="397" w:after="170" w:line="240" w:lineRule="auto"/>
        <w:textAlignment w:val="center"/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</w:pPr>
      <w:r w:rsidRPr="008744F3"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  <w:t>Орієнтовна циклограма діяльності</w:t>
      </w:r>
      <w:r w:rsidRPr="008744F3"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  <w:br/>
        <w:t>заступника директора закладу загальної середньої освіти</w:t>
      </w:r>
      <w:r w:rsidRPr="008744F3"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  <w:br/>
        <w:t>на листопад</w:t>
      </w:r>
    </w:p>
    <w:p w:rsidR="008744F3" w:rsidRPr="008744F3" w:rsidRDefault="008744F3" w:rsidP="008744F3">
      <w:pPr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Times New Roman" w:eastAsia="Times New Roman" w:hAnsi="Times New Roman" w:cs="Arno Pro"/>
          <w:color w:val="000000"/>
          <w:sz w:val="24"/>
          <w:szCs w:val="25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1073"/>
        <w:gridCol w:w="1032"/>
        <w:gridCol w:w="1229"/>
        <w:gridCol w:w="1128"/>
        <w:gridCol w:w="1380"/>
        <w:gridCol w:w="1296"/>
        <w:gridCol w:w="1456"/>
        <w:gridCol w:w="1716"/>
        <w:gridCol w:w="2354"/>
      </w:tblGrid>
      <w:tr w:rsidR="008744F3" w:rsidRPr="008744F3" w:rsidTr="008744F3">
        <w:tc>
          <w:tcPr>
            <w:tcW w:w="0" w:type="auto"/>
            <w:vMerge w:val="restart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Що зробити</w:t>
            </w:r>
          </w:p>
        </w:tc>
        <w:tc>
          <w:tcPr>
            <w:tcW w:w="0" w:type="auto"/>
            <w:vMerge w:val="restart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Коли</w:t>
            </w:r>
          </w:p>
        </w:tc>
        <w:tc>
          <w:tcPr>
            <w:tcW w:w="0" w:type="auto"/>
            <w:gridSpan w:val="6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Хто відповідальний разом з вами</w:t>
            </w:r>
          </w:p>
        </w:tc>
        <w:tc>
          <w:tcPr>
            <w:tcW w:w="0" w:type="auto"/>
            <w:vMerge w:val="restart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Відповідно до якого документа організувати роботу</w:t>
            </w:r>
          </w:p>
        </w:tc>
        <w:tc>
          <w:tcPr>
            <w:tcW w:w="0" w:type="auto"/>
            <w:vMerge w:val="restart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Який захід провести, який документ підготувати за результатами роботи</w:t>
            </w:r>
          </w:p>
        </w:tc>
      </w:tr>
      <w:tr w:rsidR="008744F3" w:rsidRPr="008744F3" w:rsidTr="008744F3"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директор ЗЗСО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інші заступники директора ЗЗСО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Учителі-</w:t>
            </w:r>
            <w:proofErr w:type="spellStart"/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b/>
                <w:bCs/>
                <w:color w:val="000000"/>
                <w:sz w:val="24"/>
                <w:szCs w:val="24"/>
                <w:lang w:val="uk-UA"/>
              </w:rPr>
              <w:t>відповідальна особа, визначена наказом керівника ЗЗСО</w:t>
            </w: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</w:tr>
      <w:tr w:rsidR="008744F3" w:rsidRPr="008744F3" w:rsidTr="008744F3"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План роботи на грудень</w:t>
            </w: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0" w:type="auto"/>
          </w:tcPr>
          <w:p w:rsidR="008744F3" w:rsidRPr="008744F3" w:rsidDel="00C32EFB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RDefault="008744F3" w:rsidP="00C81BA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C81BA3">
            <w:pPr>
              <w:rPr>
                <w:rFonts w:cs="Myriad Pro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>Документ</w:t>
            </w: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ind w:left="510" w:hanging="170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  <w:lang w:val="uk-UA"/>
              </w:rPr>
              <w:t>План роботи</w:t>
            </w:r>
          </w:p>
        </w:tc>
      </w:tr>
      <w:tr w:rsidR="008744F3" w:rsidRPr="008744F3" w:rsidTr="008744F3">
        <w:trPr>
          <w:trHeight w:val="4048"/>
        </w:trPr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lastRenderedPageBreak/>
              <w:t>Перевірити:</w:t>
            </w:r>
          </w:p>
          <w:p w:rsidR="008744F3" w:rsidRPr="008744F3" w:rsidDel="00C32EFB" w:rsidRDefault="008744F3" w:rsidP="008744F3">
            <w:pPr>
              <w:pStyle w:val="a9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8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</w:rPr>
              <w:t>відвідування учнями факультативів, індивідуальних консультацій, гуртків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8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</w:rPr>
              <w:t>відвідування уроків фізичної культури учнями, які за результатами медичного профілактичного огляду віднесені до спеціальної медичної групи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Del="00C32EFB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 xml:space="preserve">Документи 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584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Довідки за результатами проведених перевірок</w:t>
            </w: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>Захід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584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Обговорення результатів перевірок з учителями на засіданнях методичних об</w:t>
            </w:r>
            <w:r w:rsidRPr="008744F3">
              <w:rPr>
                <w:rFonts w:cs="Myriad Pro"/>
                <w:color w:val="000000"/>
                <w:sz w:val="24"/>
                <w:szCs w:val="24"/>
              </w:rPr>
              <w:t>’</w:t>
            </w: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єднань</w:t>
            </w:r>
          </w:p>
        </w:tc>
      </w:tr>
      <w:tr w:rsidR="008744F3" w:rsidRPr="008744F3" w:rsidTr="008744F3">
        <w:trPr>
          <w:trHeight w:val="557"/>
        </w:trPr>
        <w:tc>
          <w:tcPr>
            <w:tcW w:w="0" w:type="auto"/>
            <w:tcBorders>
              <w:bottom w:val="nil"/>
            </w:tcBorders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Перевірити ведення документації:</w:t>
            </w:r>
          </w:p>
        </w:tc>
        <w:tc>
          <w:tcPr>
            <w:tcW w:w="0" w:type="auto"/>
            <w:vMerge w:val="restart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0" w:type="auto"/>
            <w:tcBorders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  <w:vMerge w:val="restart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 xml:space="preserve">Документи 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86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Довідки за результатами проведених перевірок/наказ(и) керівника</w:t>
            </w: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 xml:space="preserve">Заходи 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86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 xml:space="preserve">Обговорення </w:t>
            </w: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lastRenderedPageBreak/>
              <w:t xml:space="preserve">результатів перевірок з учителями на засіданнях методичних </w:t>
            </w:r>
            <w:r w:rsidRPr="008744F3">
              <w:rPr>
                <w:rFonts w:cs="Myriad Pro"/>
                <w:color w:val="000000"/>
                <w:sz w:val="24"/>
                <w:szCs w:val="24"/>
              </w:rPr>
              <w:t>об’єднань,</w:t>
            </w: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 xml:space="preserve"> на засіданні педагогічної ради</w:t>
            </w:r>
          </w:p>
        </w:tc>
      </w:tr>
      <w:tr w:rsidR="008744F3" w:rsidRPr="008744F3" w:rsidTr="008744F3">
        <w:trPr>
          <w:trHeight w:val="559"/>
        </w:trPr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8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</w:rPr>
              <w:t>Алфавітної книги запису учнів</w:t>
            </w: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8744F3" w:rsidRPr="008744F3" w:rsidTr="008744F3">
        <w:trPr>
          <w:trHeight w:val="559"/>
        </w:trPr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8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</w:rPr>
              <w:t xml:space="preserve">Класних журналів, зокрема щодо </w:t>
            </w:r>
            <w:r w:rsidRPr="008744F3">
              <w:rPr>
                <w:rFonts w:cs="Myriad Pro"/>
                <w:color w:val="000000"/>
                <w:sz w:val="24"/>
                <w:szCs w:val="24"/>
              </w:rPr>
              <w:lastRenderedPageBreak/>
              <w:t>об’єктивності виставлення оцінок, обліку відвідування, правильності заповнення та оформлення журналу</w:t>
            </w: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8744F3" w:rsidRPr="008744F3" w:rsidTr="008744F3">
        <w:trPr>
          <w:trHeight w:val="559"/>
        </w:trPr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8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</w:rPr>
              <w:lastRenderedPageBreak/>
              <w:t xml:space="preserve">виконання плану </w:t>
            </w:r>
            <w:proofErr w:type="spellStart"/>
            <w:r w:rsidRPr="008744F3">
              <w:rPr>
                <w:rFonts w:cs="Myriad Pro"/>
                <w:color w:val="000000"/>
                <w:sz w:val="24"/>
                <w:szCs w:val="24"/>
              </w:rPr>
              <w:t>внутрішньошкільного</w:t>
            </w:r>
            <w:proofErr w:type="spellEnd"/>
            <w:r w:rsidRPr="008744F3">
              <w:rPr>
                <w:rFonts w:cs="Myriad Pro"/>
                <w:color w:val="000000"/>
                <w:sz w:val="24"/>
                <w:szCs w:val="24"/>
              </w:rPr>
              <w:t xml:space="preserve"> контролю</w:t>
            </w: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8744F3" w:rsidRPr="008744F3" w:rsidTr="008744F3">
        <w:trPr>
          <w:trHeight w:val="559"/>
        </w:trPr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8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</w:rPr>
              <w:t>виконання рішень попередніх педагогічних рад</w:t>
            </w: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8744F3" w:rsidRPr="008744F3" w:rsidTr="008744F3"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Вивчити роботу вчителів з учнями, які навчаються за індивідуальною формою здобуття освіти</w:t>
            </w: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0" w:type="auto"/>
          </w:tcPr>
          <w:p w:rsidR="008744F3" w:rsidRPr="008744F3" w:rsidDel="00C32EFB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>Документ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3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 xml:space="preserve">Довідка за результатами вивчення/наказ керівника </w:t>
            </w: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 xml:space="preserve">Захід 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3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Обговорення результатів вивчення на нараді при директорові</w:t>
            </w:r>
          </w:p>
        </w:tc>
      </w:tr>
      <w:tr w:rsidR="008744F3" w:rsidRPr="008744F3" w:rsidTr="008744F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lastRenderedPageBreak/>
              <w:t>Вивчити роботу педагогічних працівників, які атестуються у поточному навчальному році</w:t>
            </w: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0" w:type="auto"/>
          </w:tcPr>
          <w:p w:rsidR="008744F3" w:rsidRPr="008744F3" w:rsidDel="00C32EFB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rPr>
                <w:rFonts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Pr="008744F3">
                <w:rPr>
                  <w:rStyle w:val="aa"/>
                  <w:rFonts w:cs="Times New Roman"/>
                  <w:sz w:val="24"/>
                  <w:szCs w:val="24"/>
                  <w:lang w:val="uk-UA"/>
                </w:rPr>
                <w:t xml:space="preserve">Типове положення про атестацію педагогічних працівників </w:t>
              </w:r>
            </w:hyperlink>
            <w:r w:rsidRPr="008744F3">
              <w:rPr>
                <w:rFonts w:cs="Times New Roman"/>
                <w:sz w:val="24"/>
                <w:szCs w:val="24"/>
                <w:lang w:val="uk-UA"/>
              </w:rPr>
              <w:t>(наказ МОН від 06.10.2010 № 930)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>Документ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3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 xml:space="preserve">Довідка за результатами вивчення </w:t>
            </w: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 xml:space="preserve">Захід 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3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Обговорення результатів вивчення на засіданні атестаційної комісії</w:t>
            </w:r>
          </w:p>
        </w:tc>
      </w:tr>
      <w:tr w:rsidR="008744F3" w:rsidRPr="008744F3" w:rsidTr="008744F3"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Організувати підготовку учнів до участі у ІІ (районному) етапі Всеукраїнських учнівських олімпіад та І (районному) етапі конкурсу-захисту науково-дослідницьких робіт МАН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Del="00C32EFB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hyperlink r:id="rId11" w:tgtFrame="_blank" w:history="1">
              <w:r w:rsidRPr="008744F3">
                <w:rPr>
                  <w:rStyle w:val="aa"/>
                  <w:rFonts w:cs="Myriad Pro"/>
                  <w:sz w:val="24"/>
                  <w:szCs w:val="24"/>
                  <w:lang w:val="uk-UA"/>
                </w:rPr>
        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</w:t>
              </w:r>
              <w:r w:rsidRPr="008744F3">
                <w:rPr>
                  <w:rStyle w:val="aa"/>
                  <w:rFonts w:cs="Myriad Pro"/>
                  <w:sz w:val="24"/>
                  <w:szCs w:val="24"/>
                  <w:lang w:val="uk-UA"/>
                </w:rPr>
                <w:lastRenderedPageBreak/>
                <w:t xml:space="preserve">майстерності </w:t>
              </w:r>
            </w:hyperlink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 xml:space="preserve">(наказ </w:t>
            </w:r>
            <w:proofErr w:type="spellStart"/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Мінмолодьспорту</w:t>
            </w:r>
            <w:proofErr w:type="spellEnd"/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 xml:space="preserve"> від 22.09.2011 № 1099)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Документи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3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 xml:space="preserve">Заявки на участь </w:t>
            </w:r>
            <w:r w:rsidRPr="008744F3">
              <w:rPr>
                <w:rFonts w:cs="Myriad Pro"/>
                <w:color w:val="000000"/>
                <w:sz w:val="24"/>
                <w:szCs w:val="24"/>
              </w:rPr>
              <w:t>у ІІ (районному) етапі Всеукраїнських учнівських олімпіад та І (районному) етапі конкурсу-захисту науково-дослідницьких робіт МАН</w:t>
            </w: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 xml:space="preserve">Заходи 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3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Проведення індивідуальної/г</w:t>
            </w: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lastRenderedPageBreak/>
              <w:t>рупової роботи з учнями для їх ефективної підготовки до участі в наступних етапах олімпіад, конкурсі МАН</w:t>
            </w:r>
          </w:p>
        </w:tc>
      </w:tr>
      <w:tr w:rsidR="008744F3" w:rsidRPr="008744F3" w:rsidTr="008744F3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000000"/>
            </w:tcBorders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lastRenderedPageBreak/>
              <w:t>Узяти участь: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  <w:vMerge w:val="restart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>Документи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3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Протокол засідання педагогічної ради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3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Протокол наради при директорові</w:t>
            </w:r>
          </w:p>
        </w:tc>
      </w:tr>
      <w:tr w:rsidR="008744F3" w:rsidRPr="008744F3" w:rsidTr="008744F3">
        <w:trPr>
          <w:trHeight w:val="564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8744F3" w:rsidRPr="008744F3" w:rsidDel="00C32EFB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8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</w:rPr>
              <w:t>у засіданні педагогічної ради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8744F3" w:rsidRPr="008744F3" w:rsidTr="008744F3">
        <w:trPr>
          <w:trHeight w:val="56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8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</w:rPr>
              <w:t>у нарадах при директорові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8744F3" w:rsidRPr="008744F3" w:rsidTr="008744F3">
        <w:tc>
          <w:tcPr>
            <w:tcW w:w="0" w:type="auto"/>
          </w:tcPr>
          <w:p w:rsidR="008744F3" w:rsidRPr="008744F3" w:rsidDel="00C32EFB" w:rsidRDefault="008744F3" w:rsidP="005845D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8744F3">
              <w:rPr>
                <w:rFonts w:cs="Times New Roman"/>
                <w:sz w:val="24"/>
                <w:szCs w:val="24"/>
                <w:lang w:val="uk-UA"/>
              </w:rPr>
              <w:t xml:space="preserve">Надавати методичну допомогу класним керівникам щодо виконання рішень, ухвалених педагогічними консиліумами </w:t>
            </w: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Times New Roman"/>
                <w:color w:val="000000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0" w:type="auto"/>
          </w:tcPr>
          <w:p w:rsidR="008744F3" w:rsidRPr="008744F3" w:rsidDel="00C32EFB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 xml:space="preserve">Річний план роботи 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t>Заходи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10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Створення робочих груп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10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>Проведення індивідуальних/групових консультацій з педагогічними працівниками</w:t>
            </w:r>
          </w:p>
        </w:tc>
      </w:tr>
      <w:tr w:rsidR="008744F3" w:rsidRPr="008744F3" w:rsidTr="008744F3">
        <w:tc>
          <w:tcPr>
            <w:tcW w:w="0" w:type="auto"/>
          </w:tcPr>
          <w:p w:rsidR="008744F3" w:rsidRPr="008744F3" w:rsidDel="00C32EFB" w:rsidRDefault="008744F3" w:rsidP="005845D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8744F3">
              <w:rPr>
                <w:rFonts w:cs="Times New Roman"/>
                <w:sz w:val="24"/>
                <w:szCs w:val="24"/>
                <w:lang w:val="uk-UA"/>
              </w:rPr>
              <w:t xml:space="preserve">Підготувати пропозиції щодо внесення змін до номенклатури справ на наступний </w:t>
            </w:r>
            <w:r w:rsidRPr="008744F3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календарний рік </w:t>
            </w: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Times New Roman"/>
                <w:color w:val="000000"/>
                <w:sz w:val="24"/>
                <w:szCs w:val="24"/>
                <w:lang w:val="uk-UA"/>
              </w:rPr>
              <w:lastRenderedPageBreak/>
              <w:t>Не пізніше 15 листопада</w:t>
            </w:r>
          </w:p>
        </w:tc>
        <w:tc>
          <w:tcPr>
            <w:tcW w:w="0" w:type="auto"/>
          </w:tcPr>
          <w:p w:rsidR="008744F3" w:rsidRPr="008744F3" w:rsidDel="00C32EFB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744F3" w:rsidRPr="008744F3" w:rsidRDefault="008744F3" w:rsidP="008744F3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8744F3" w:rsidRPr="008744F3" w:rsidDel="00C32EFB" w:rsidRDefault="008744F3" w:rsidP="005845DC">
            <w:pPr>
              <w:shd w:val="clear" w:color="auto" w:fill="FFFFFF"/>
              <w:jc w:val="both"/>
              <w:rPr>
                <w:rFonts w:cs="Times New Roman"/>
                <w:color w:val="2A2928"/>
                <w:sz w:val="24"/>
                <w:szCs w:val="24"/>
                <w:lang w:val="uk-UA" w:eastAsia="uk-UA"/>
              </w:rPr>
            </w:pPr>
            <w:hyperlink r:id="rId12" w:anchor="bssPhrbssPhr703" w:history="1">
              <w:r w:rsidRPr="008744F3">
                <w:rPr>
                  <w:rStyle w:val="aa"/>
                  <w:rFonts w:cs="Times New Roman"/>
                  <w:sz w:val="24"/>
                  <w:szCs w:val="24"/>
                  <w:lang w:val="uk-UA" w:eastAsia="uk-UA"/>
                </w:rPr>
                <w:t xml:space="preserve">Правила організації діловодства та архівного зберігання документів </w:t>
              </w:r>
              <w:r w:rsidRPr="008744F3">
                <w:rPr>
                  <w:rStyle w:val="aa"/>
                  <w:rFonts w:cs="Times New Roman"/>
                  <w:sz w:val="24"/>
                  <w:szCs w:val="24"/>
                  <w:lang w:val="uk-UA" w:eastAsia="uk-UA"/>
                </w:rPr>
                <w:lastRenderedPageBreak/>
                <w:t>у державних органах, органах місцевого самоврядування, на підприємствах, в установах і організаціях</w:t>
              </w:r>
            </w:hyperlink>
            <w:r w:rsidRPr="008744F3">
              <w:rPr>
                <w:rFonts w:cs="Times New Roman"/>
                <w:color w:val="2A2928"/>
                <w:sz w:val="24"/>
                <w:szCs w:val="24"/>
                <w:lang w:val="uk-UA" w:eastAsia="uk-UA"/>
              </w:rPr>
              <w:t xml:space="preserve"> (наказ Мін’юсту від 18.06.2015 № 1000/5)</w:t>
            </w:r>
          </w:p>
        </w:tc>
        <w:tc>
          <w:tcPr>
            <w:tcW w:w="0" w:type="auto"/>
          </w:tcPr>
          <w:p w:rsidR="008744F3" w:rsidRPr="008744F3" w:rsidRDefault="008744F3" w:rsidP="005845DC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744F3">
              <w:rPr>
                <w:rFonts w:cs="Myriad Pro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Заходи</w:t>
            </w:r>
          </w:p>
          <w:p w:rsidR="008744F3" w:rsidRPr="008744F3" w:rsidRDefault="008744F3" w:rsidP="008744F3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10"/>
              <w:textAlignment w:val="center"/>
              <w:rPr>
                <w:rFonts w:cs="Myriad Pro"/>
                <w:color w:val="000000"/>
                <w:sz w:val="24"/>
                <w:szCs w:val="24"/>
              </w:rPr>
            </w:pPr>
            <w:r w:rsidRPr="008744F3">
              <w:rPr>
                <w:rFonts w:cs="Myriad Pro"/>
                <w:iCs/>
                <w:color w:val="000000"/>
                <w:sz w:val="24"/>
                <w:szCs w:val="24"/>
              </w:rPr>
              <w:t xml:space="preserve">Обговорення та підготовка пропозицій </w:t>
            </w:r>
          </w:p>
        </w:tc>
      </w:tr>
    </w:tbl>
    <w:p w:rsidR="00CD1D4E" w:rsidRPr="008744F3" w:rsidRDefault="00CD1D4E" w:rsidP="008744F3">
      <w:pPr>
        <w:tabs>
          <w:tab w:val="left" w:pos="140"/>
        </w:tabs>
        <w:autoSpaceDE w:val="0"/>
        <w:autoSpaceDN w:val="0"/>
        <w:adjustRightInd w:val="0"/>
        <w:spacing w:after="0" w:line="160" w:lineRule="atLeast"/>
        <w:jc w:val="both"/>
        <w:textAlignment w:val="center"/>
        <w:rPr>
          <w:rFonts w:ascii="Times New Roman" w:eastAsia="Times New Roman" w:hAnsi="Times New Roman" w:cs="Arno Pro"/>
          <w:color w:val="000000"/>
          <w:sz w:val="20"/>
          <w:szCs w:val="15"/>
          <w:lang w:val="uk-UA" w:eastAsia="ru-RU"/>
        </w:rPr>
      </w:pPr>
    </w:p>
    <w:sectPr w:rsidR="00CD1D4E" w:rsidRPr="008744F3" w:rsidSect="008744F3">
      <w:headerReference w:type="default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6F" w:rsidRDefault="0065476F" w:rsidP="000E3625">
      <w:pPr>
        <w:spacing w:after="0" w:line="240" w:lineRule="auto"/>
      </w:pPr>
      <w:r>
        <w:separator/>
      </w:r>
    </w:p>
  </w:endnote>
  <w:endnote w:type="continuationSeparator" w:id="0">
    <w:p w:rsidR="0065476F" w:rsidRDefault="0065476F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F3" w:rsidRDefault="0065476F" w:rsidP="008744F3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2552"/>
      </w:tabs>
      <w:rPr>
        <w:rFonts w:ascii="Times New Roman" w:hAnsi="Times New Roman" w:cs="Times New Roman"/>
        <w:lang w:val="uk-UA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B777CB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1D43D7">
      <w:rPr>
        <w:rFonts w:ascii="Times New Roman" w:hAnsi="Times New Roman" w:cs="Times New Roman"/>
        <w:lang w:val="uk-UA"/>
      </w:rPr>
      <w:tab/>
    </w:r>
    <w:r w:rsidR="00307CE1">
      <w:rPr>
        <w:rFonts w:ascii="Times New Roman" w:hAnsi="Times New Roman" w:cs="Times New Roman"/>
        <w:lang w:val="uk-UA"/>
      </w:rPr>
      <w:t xml:space="preserve">Електронний журнал: </w:t>
    </w:r>
    <w:hyperlink r:id="rId1" w:tgtFrame="_blank" w:history="1">
      <w:r w:rsidR="000328B8" w:rsidRPr="00B777CB">
        <w:rPr>
          <w:rFonts w:ascii="Times New Roman" w:eastAsia="Times New Roman" w:hAnsi="Times New Roman" w:cs="Times New Roman"/>
          <w:lang w:val="uk-UA" w:eastAsia="ru-RU"/>
        </w:rPr>
        <w:t>ezavuch.mcfr.ua</w:t>
      </w:r>
    </w:hyperlink>
    <w:r w:rsidR="000328B8" w:rsidRPr="001D43D7">
      <w:rPr>
        <w:rFonts w:ascii="Times New Roman" w:eastAsia="Times New Roman" w:hAnsi="Times New Roman" w:cs="Times New Roman"/>
        <w:lang w:val="uk-UA" w:eastAsia="ru-RU"/>
      </w:rPr>
      <w:t xml:space="preserve"> </w:t>
    </w:r>
    <w:r w:rsidR="00CD1D4E" w:rsidRPr="00B777CB">
      <w:rPr>
        <w:rFonts w:ascii="Times New Roman" w:hAnsi="Times New Roman" w:cs="Times New Roman"/>
        <w:lang w:val="uk-UA"/>
      </w:rPr>
      <w:t>0 800 212 012 (безплатно)</w:t>
    </w:r>
    <w:r w:rsidR="00307CE1" w:rsidRPr="001D43D7">
      <w:rPr>
        <w:rFonts w:ascii="Times New Roman" w:hAnsi="Times New Roman" w:cs="Times New Roman"/>
        <w:lang w:val="uk-UA"/>
      </w:rPr>
      <w:t xml:space="preserve">, </w:t>
    </w:r>
    <w:r w:rsidR="008744F3">
      <w:rPr>
        <w:rFonts w:ascii="Times New Roman" w:hAnsi="Times New Roman" w:cs="Times New Roman"/>
        <w:lang w:val="uk-UA"/>
      </w:rPr>
      <w:t>shop.mcfr.ua</w:t>
    </w:r>
  </w:p>
  <w:p w:rsidR="000E3625" w:rsidRPr="001D43D7" w:rsidRDefault="001D43D7" w:rsidP="008744F3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2552"/>
      </w:tabs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ab/>
    </w:r>
    <w:r w:rsidR="00307CE1">
      <w:rPr>
        <w:rFonts w:ascii="Times New Roman" w:hAnsi="Times New Roman" w:cs="Times New Roman"/>
        <w:lang w:val="uk-UA"/>
      </w:rPr>
      <w:t xml:space="preserve">Портал «Педрада»: </w:t>
    </w:r>
    <w:r w:rsidR="00CD1D4E" w:rsidRPr="00B777CB">
      <w:rPr>
        <w:rFonts w:ascii="Times New Roman" w:hAnsi="Times New Roman" w:cs="Times New Roman"/>
        <w:lang w:val="uk-UA"/>
      </w:rPr>
      <w:t>pedrada.com.ua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6F" w:rsidRDefault="0065476F" w:rsidP="000E3625">
      <w:pPr>
        <w:spacing w:after="0" w:line="240" w:lineRule="auto"/>
      </w:pPr>
      <w:r>
        <w:separator/>
      </w:r>
    </w:p>
  </w:footnote>
  <w:footnote w:type="continuationSeparator" w:id="0">
    <w:p w:rsidR="0065476F" w:rsidRDefault="0065476F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25" w:rsidRDefault="00833066">
    <w:pPr>
      <w:pStyle w:val="a3"/>
    </w:pPr>
    <w:r>
      <w:rPr>
        <w:noProof/>
        <w:lang w:val="uk-UA" w:eastAsia="uk-UA"/>
      </w:rPr>
      <w:drawing>
        <wp:inline distT="0" distB="0" distL="0" distR="0">
          <wp:extent cx="2448000" cy="681101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упник школы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C6C"/>
    <w:multiLevelType w:val="hybridMultilevel"/>
    <w:tmpl w:val="44340016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BC4618C"/>
    <w:multiLevelType w:val="hybridMultilevel"/>
    <w:tmpl w:val="1CCC06E4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2D42"/>
    <w:rsid w:val="00085041"/>
    <w:rsid w:val="000932F1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2209B"/>
    <w:rsid w:val="001306A2"/>
    <w:rsid w:val="001467E1"/>
    <w:rsid w:val="00182750"/>
    <w:rsid w:val="00195A01"/>
    <w:rsid w:val="001C07F7"/>
    <w:rsid w:val="001C4137"/>
    <w:rsid w:val="001D43D7"/>
    <w:rsid w:val="001D788A"/>
    <w:rsid w:val="001E3664"/>
    <w:rsid w:val="001E5679"/>
    <w:rsid w:val="00215676"/>
    <w:rsid w:val="00243784"/>
    <w:rsid w:val="00256A81"/>
    <w:rsid w:val="0026328B"/>
    <w:rsid w:val="00271FDF"/>
    <w:rsid w:val="00272D4F"/>
    <w:rsid w:val="002769FF"/>
    <w:rsid w:val="002817AD"/>
    <w:rsid w:val="0028563C"/>
    <w:rsid w:val="00287A1B"/>
    <w:rsid w:val="002A0F12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07CE1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792B"/>
    <w:rsid w:val="00413B6C"/>
    <w:rsid w:val="0042152E"/>
    <w:rsid w:val="0042768D"/>
    <w:rsid w:val="004368DA"/>
    <w:rsid w:val="0043724C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476F"/>
    <w:rsid w:val="00657D64"/>
    <w:rsid w:val="00660062"/>
    <w:rsid w:val="006675AB"/>
    <w:rsid w:val="00681823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066"/>
    <w:rsid w:val="008331E7"/>
    <w:rsid w:val="00847ECE"/>
    <w:rsid w:val="0085600C"/>
    <w:rsid w:val="00863E76"/>
    <w:rsid w:val="00864B96"/>
    <w:rsid w:val="008744F3"/>
    <w:rsid w:val="00887413"/>
    <w:rsid w:val="00890AE4"/>
    <w:rsid w:val="0089192B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1BA3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D3F34"/>
    <w:rsid w:val="00DE719A"/>
    <w:rsid w:val="00DE7464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B7F1D"/>
  <w15:docId w15:val="{4D399381-E004-4957-B78E-122B6104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rsid w:val="008744F3"/>
    <w:pPr>
      <w:spacing w:after="0" w:line="24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744F3"/>
    <w:pPr>
      <w:spacing w:after="160" w:line="259" w:lineRule="auto"/>
      <w:ind w:left="720"/>
      <w:contextualSpacing/>
    </w:pPr>
    <w:rPr>
      <w:lang w:val="uk-UA"/>
    </w:rPr>
  </w:style>
  <w:style w:type="character" w:styleId="aa">
    <w:name w:val="Hyperlink"/>
    <w:basedOn w:val="a0"/>
    <w:uiPriority w:val="99"/>
    <w:unhideWhenUsed/>
    <w:rsid w:val="00874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vuch.mcfr.ua/npd-doc?npmid=94&amp;npid=46444&amp;anchor=bssPhrbssPhr70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vuch.mcfr.ua/npd-doc?npmid=94&amp;npid=18783&amp;anchor=bssPhrbssPhr10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zavuch.mcfr.ua/npd-doc?npmid=94&amp;npid=189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avuch.mcfr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2C18C1"/>
    <w:rsid w:val="0067726F"/>
    <w:rsid w:val="0071085E"/>
    <w:rsid w:val="00905ADD"/>
    <w:rsid w:val="00A247DB"/>
    <w:rsid w:val="00AD56A2"/>
    <w:rsid w:val="00CD7EFB"/>
    <w:rsid w:val="00FB3E75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творення нового документа." ma:contentTypeScope="" ma:versionID="5729c1b8b4e619928a7b87f8b4d409b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df1362542151286506ff0e6ff7c41fae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3B9DC-C9B7-4D0E-A9E7-AAF14B7D6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EA334-7587-4561-BAF0-88CC42AD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3852E-82AB-499E-8996-7346AAE4C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Ірина Лахнеко</cp:lastModifiedBy>
  <cp:revision>13</cp:revision>
  <dcterms:created xsi:type="dcterms:W3CDTF">2018-04-16T15:03:00Z</dcterms:created>
  <dcterms:modified xsi:type="dcterms:W3CDTF">2020-09-11T07:18:00Z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