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F8" w:rsidRPr="00772DFA" w:rsidRDefault="007F49F8" w:rsidP="00DC384D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772DFA">
        <w:rPr>
          <w:rFonts w:ascii="Times New Roman" w:hAnsi="Times New Roman"/>
          <w:b/>
          <w:sz w:val="28"/>
          <w:szCs w:val="28"/>
          <w:lang w:val="uk-UA"/>
        </w:rPr>
        <w:t>Додаток 2</w:t>
      </w:r>
    </w:p>
    <w:p w:rsidR="007F49F8" w:rsidRPr="00CB1628" w:rsidRDefault="007F49F8" w:rsidP="00293CF9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1628">
        <w:rPr>
          <w:rFonts w:ascii="Times New Roman" w:hAnsi="Times New Roman"/>
          <w:b/>
          <w:sz w:val="28"/>
          <w:szCs w:val="28"/>
          <w:lang w:val="uk-UA"/>
        </w:rPr>
        <w:t xml:space="preserve">Самооцінка </w:t>
      </w:r>
    </w:p>
    <w:p w:rsidR="007F49F8" w:rsidRDefault="007F49F8" w:rsidP="00293CF9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1628">
        <w:rPr>
          <w:rFonts w:ascii="Times New Roman" w:hAnsi="Times New Roman"/>
          <w:b/>
          <w:sz w:val="28"/>
          <w:szCs w:val="28"/>
          <w:lang w:val="uk-UA"/>
        </w:rPr>
        <w:t>щодо визначення готовності закладів загальної середньої освіти до навчального періоду</w:t>
      </w:r>
    </w:p>
    <w:p w:rsidR="007F49F8" w:rsidRDefault="007F49F8" w:rsidP="00293CF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(перевірити відповідність)</w:t>
      </w:r>
    </w:p>
    <w:p w:rsidR="007F49F8" w:rsidRPr="00B929F3" w:rsidRDefault="007F49F8" w:rsidP="00293CF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</w:t>
      </w:r>
      <w:r w:rsidR="003B026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Філія «Богданівська гімназія» Богданівського ліцею Богданівської сільської ради Дніпропетровської області, вул. Шкільна, 15 Б., с. Богданівка, Павлоградського району Дніпропетровської області, </w:t>
      </w:r>
      <w:r w:rsidRPr="00B929F3">
        <w:rPr>
          <w:rFonts w:ascii="Times New Roman" w:hAnsi="Times New Roman"/>
          <w:b/>
          <w:sz w:val="28"/>
          <w:szCs w:val="28"/>
          <w:u w:val="single"/>
          <w:lang w:val="uk-UA"/>
        </w:rPr>
        <w:t>_</w:t>
      </w:r>
      <w:r w:rsidR="00B929F3" w:rsidRPr="00B929F3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код ЄДРПОУ</w:t>
      </w:r>
      <w:r w:rsidR="00B929F3" w:rsidRPr="00B929F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3B026E" w:rsidRPr="00B929F3">
        <w:rPr>
          <w:rFonts w:ascii="Times New Roman" w:hAnsi="Times New Roman"/>
          <w:b/>
          <w:sz w:val="28"/>
          <w:szCs w:val="28"/>
          <w:u w:val="single"/>
          <w:lang w:val="uk-UA"/>
        </w:rPr>
        <w:t>26459546, Топорова Тетяна Володимирівна, 0990239879</w:t>
      </w:r>
    </w:p>
    <w:p w:rsidR="007F49F8" w:rsidRDefault="007F49F8" w:rsidP="00772DFA">
      <w:pPr>
        <w:spacing w:after="120" w:line="240" w:lineRule="auto"/>
        <w:jc w:val="center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(повна назва закладу, адреса, код ЄДРПОУ, ПІБ керівника закладу, контактні дані)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5813"/>
        <w:gridCol w:w="5103"/>
        <w:gridCol w:w="3402"/>
      </w:tblGrid>
      <w:tr w:rsidR="007F49F8" w:rsidRPr="00696DC4" w:rsidTr="00696DC4">
        <w:trPr>
          <w:trHeight w:val="554"/>
        </w:trPr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5813" w:type="dxa"/>
            <w:vAlign w:val="center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696D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Точки контролю виконання</w:t>
            </w:r>
          </w:p>
        </w:tc>
        <w:tc>
          <w:tcPr>
            <w:tcW w:w="5103" w:type="dxa"/>
            <w:vAlign w:val="center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696D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Нормативно-правовий акт (підстави)</w:t>
            </w:r>
          </w:p>
        </w:tc>
        <w:tc>
          <w:tcPr>
            <w:tcW w:w="3402" w:type="dxa"/>
            <w:vAlign w:val="center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696DC4">
              <w:rPr>
                <w:rFonts w:ascii="Times New Roman" w:hAnsi="Times New Roman"/>
                <w:b/>
                <w:lang w:val="uk-UA"/>
              </w:rPr>
              <w:t>Так/Ні</w:t>
            </w:r>
          </w:p>
        </w:tc>
      </w:tr>
      <w:tr w:rsidR="007F49F8" w:rsidRPr="00696DC4" w:rsidTr="00696DC4">
        <w:trPr>
          <w:trHeight w:val="831"/>
        </w:trPr>
        <w:tc>
          <w:tcPr>
            <w:tcW w:w="703" w:type="dxa"/>
            <w:shd w:val="clear" w:color="auto" w:fill="D0CECE"/>
            <w:vAlign w:val="center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6DC4">
              <w:rPr>
                <w:rFonts w:ascii="Times New Roman" w:hAnsi="Times New Roman"/>
                <w:b/>
                <w:i/>
                <w:sz w:val="24"/>
                <w:szCs w:val="24"/>
              </w:rPr>
              <w:t>І.</w:t>
            </w:r>
          </w:p>
        </w:tc>
        <w:tc>
          <w:tcPr>
            <w:tcW w:w="14318" w:type="dxa"/>
            <w:gridSpan w:val="3"/>
            <w:shd w:val="clear" w:color="auto" w:fill="D0CECE"/>
            <w:vAlign w:val="center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96DC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Щодо безпечних для здоров’я дітей умов перебування, виховання, навчання, харчування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Pr="00696DC4">
              <w:rPr>
                <w:rStyle w:val="a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Завершити проведення ремонтних робіт до початку навчальних занять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Розділ І, пункт 4 наказу МОЗ № 2205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Pr="00696DC4">
              <w:rPr>
                <w:rStyle w:val="a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Вирішити питання щодо забезпечення закладів якісною питною водою з підтвердженням відповідності вимогам ДСанПіН 2.2.4-171-10 даними лабораторних досліджень за санітарно-хімічними та мікробіологічними показниками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Розділ IV, пункт 2 наказу МОЗ № 2205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696DC4">
              <w:rPr>
                <w:rStyle w:val="a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Забезпечити необхідним запасом мийних та дезінфекційних засобів, технологічним і холодильним обладнанням, столовим і кухонним посудом, інвентарем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60" w:line="240" w:lineRule="auto"/>
              <w:jc w:val="both"/>
              <w:rPr>
                <w:rStyle w:val="a3"/>
                <w:bdr w:val="none" w:sz="0" w:space="0" w:color="auto" w:frame="1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Пункт 4 Розділу І</w:t>
            </w: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наказу МОЗ № 2205;</w:t>
            </w:r>
          </w:p>
          <w:p w:rsidR="007F49F8" w:rsidRPr="00696DC4" w:rsidRDefault="007F49F8" w:rsidP="00696DC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КМУ №908</w:t>
            </w:r>
          </w:p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hyperlink r:id="rId7" w:history="1">
              <w:r w:rsidRPr="00696DC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останова КМУ  № 305</w:t>
              </w:r>
            </w:hyperlink>
            <w:r w:rsidRPr="00696DC4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.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Pr="00696DC4">
              <w:rPr>
                <w:rStyle w:val="a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Організувати медичне забезпечення закладів освіти Приведення штатних розписів закладів щодо забезпечення медичними працівниками, працівниками їдалень (харчоблоків) у відповідність.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6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Пункт 9 </w:t>
            </w:r>
            <w:hyperlink r:id="rId8" w:history="1">
              <w:r w:rsidRPr="00696DC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Постанови </w:t>
              </w:r>
              <w:r w:rsidRPr="00696DC4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КМУ </w:t>
              </w:r>
              <w:r w:rsidRPr="00696DC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№ 305</w:t>
              </w:r>
            </w:hyperlink>
            <w:r w:rsidRPr="00696DC4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;</w:t>
            </w:r>
          </w:p>
          <w:p w:rsidR="007F49F8" w:rsidRPr="00696DC4" w:rsidRDefault="00DB0B25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9" w:anchor="Text" w:history="1">
              <w:r w:rsidR="007F49F8" w:rsidRPr="00696DC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Наказ МОН №1205</w:t>
              </w:r>
            </w:hyperlink>
            <w:r w:rsidR="007F49F8" w:rsidRPr="00696DC4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  <w:r w:rsidRPr="00696DC4">
              <w:rPr>
                <w:rStyle w:val="a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pStyle w:val="ad"/>
              <w:tabs>
                <w:tab w:val="clear" w:pos="851"/>
                <w:tab w:val="clear" w:pos="5529"/>
                <w:tab w:val="left" w:pos="567"/>
              </w:tabs>
              <w:ind w:firstLine="0"/>
              <w:rPr>
                <w:rStyle w:val="a3"/>
                <w:b w:val="0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96DC4">
              <w:rPr>
                <w:rStyle w:val="a3"/>
                <w:b w:val="0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Забезпечити </w:t>
            </w:r>
            <w:r w:rsidRPr="00696DC4">
              <w:rPr>
                <w:rStyle w:val="a3"/>
                <w:b w:val="0"/>
                <w:bCs w:val="0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проведення обов'язкових профілактичних медичних оглядів працівників.</w:t>
            </w:r>
          </w:p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6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Розділ І, пункт 5 наказу МОЗ № 2205;</w:t>
            </w:r>
          </w:p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пункт 2 п</w:t>
            </w:r>
            <w:r w:rsidRPr="00696DC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останови К</w:t>
            </w: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МУ</w:t>
            </w:r>
            <w:r w:rsidRPr="00696DC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№ 559  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Pr="00696DC4">
              <w:rPr>
                <w:rStyle w:val="a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допускати перевищення граничної чисельності учнів та вихованців у закладах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6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Розділ IV, пункт 2 наказу МОЗ № 2205;</w:t>
            </w:r>
          </w:p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стаття </w:t>
            </w:r>
            <w:hyperlink r:id="rId10" w:anchor="n176" w:tgtFrame="_blank" w:history="1">
              <w:r w:rsidRPr="00696DC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12</w:t>
              </w:r>
            </w:hyperlink>
            <w:r w:rsidRPr="00696DC4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 </w:t>
            </w: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ЗУ № </w:t>
            </w:r>
            <w:r w:rsidRPr="00696DC4">
              <w:rPr>
                <w:rStyle w:val="rvts44"/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463</w:t>
            </w:r>
            <w:r w:rsidRPr="00696DC4">
              <w:rPr>
                <w:rStyle w:val="rvts44"/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noBreakHyphen/>
              <w:t>IX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7</w:t>
            </w:r>
            <w:r w:rsidRPr="00696DC4">
              <w:rPr>
                <w:rStyle w:val="a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Своєчасно погодити з керівниками Управлінь державного нагляду за дотриманням санітарного </w:t>
            </w: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законодавства Головних Управлінь Держпродспоживслужби примірні двотижневі меню (крім випадків, коли використовується меню, рекомендоване МОЗ), та асортимент буфету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60" w:line="240" w:lineRule="auto"/>
              <w:jc w:val="both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Стаття 20 </w:t>
            </w: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ЗУ № </w:t>
            </w:r>
            <w:r w:rsidRPr="00696DC4">
              <w:rPr>
                <w:rStyle w:val="rvts44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696DC4">
              <w:rPr>
                <w:rStyle w:val="rvts44"/>
                <w:rFonts w:ascii="Times New Roman" w:hAnsi="Times New Roman"/>
                <w:sz w:val="24"/>
                <w:szCs w:val="24"/>
                <w:lang w:val="uk-UA"/>
              </w:rPr>
              <w:t>004</w:t>
            </w:r>
            <w:r w:rsidRPr="00696DC4">
              <w:rPr>
                <w:rStyle w:val="rvts44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noBreakHyphen/>
              <w:t>XІІ;</w:t>
            </w:r>
          </w:p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Пп.5 п.19, пп.1 п.21, п.36  </w:t>
            </w:r>
            <w:hyperlink r:id="rId11" w:history="1">
              <w:r w:rsidRPr="00696DC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Постанови КМУ № </w:t>
              </w:r>
              <w:r w:rsidRPr="00696DC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lastRenderedPageBreak/>
                <w:t>305</w:t>
              </w:r>
            </w:hyperlink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lastRenderedPageBreak/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8</w:t>
            </w:r>
            <w:r w:rsidRPr="00696DC4">
              <w:rPr>
                <w:rStyle w:val="a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роботу закладів освіти з урахуванням протиепідемічних вимог в період карантину в зв’язку поширенням коронавірусної хвороби (COVID-19) 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постанови Головного державного санітарного лікаря України №4 та  №48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так</w:t>
            </w:r>
          </w:p>
        </w:tc>
      </w:tr>
      <w:tr w:rsidR="007F49F8" w:rsidRPr="00772DFA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</w:t>
            </w:r>
            <w:r w:rsidRPr="00696DC4">
              <w:rPr>
                <w:rStyle w:val="a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Вжити заходів щодо роботи постійно діючих робочих груп (комісій) для проведення контролю за забезпеченням належних умов, організацією харчування дітей, учнів, вихованців із додержанням вимог санітарно-гігієнічних правил та норм утримання закладів освіти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 МОН від 29.07.2020 № 1/9-406 </w:t>
            </w:r>
          </w:p>
          <w:p w:rsidR="007F49F8" w:rsidRPr="00696DC4" w:rsidRDefault="007F49F8" w:rsidP="00696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Лист Держпродспоживслужби від 13.11.2019 № 11.1-5/1/7541, Пункт 1 Плану дій щодо неухильного дотримання вимог безпечності харчування та запобігання випадків харчових отруєнь в закладах освіти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так</w:t>
            </w:r>
          </w:p>
        </w:tc>
      </w:tr>
      <w:tr w:rsidR="007F49F8" w:rsidRPr="00696DC4" w:rsidTr="00696DC4">
        <w:trPr>
          <w:trHeight w:val="727"/>
        </w:trPr>
        <w:tc>
          <w:tcPr>
            <w:tcW w:w="703" w:type="dxa"/>
            <w:shd w:val="clear" w:color="auto" w:fill="D0CECE"/>
            <w:vAlign w:val="center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2DFA">
              <w:rPr>
                <w:lang w:val="uk-UA"/>
              </w:rPr>
              <w:br w:type="page"/>
            </w:r>
            <w:r w:rsidRPr="00696D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ІІ.</w:t>
            </w:r>
          </w:p>
        </w:tc>
        <w:tc>
          <w:tcPr>
            <w:tcW w:w="14318" w:type="dxa"/>
            <w:gridSpan w:val="3"/>
            <w:shd w:val="clear" w:color="auto" w:fill="D0CECE"/>
            <w:vAlign w:val="center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96DC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Щодо вимог до безпечності харчових продуктів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Наявність номеру державної реєстрації закладу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Стаття 25 ЗУ № 771/97-ВР</w:t>
            </w:r>
          </w:p>
        </w:tc>
        <w:tc>
          <w:tcPr>
            <w:tcW w:w="3402" w:type="dxa"/>
          </w:tcPr>
          <w:p w:rsidR="007F49F8" w:rsidRPr="003B026E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B026E"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11.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Наявність реєстраційного/експлуатаційного номеру у постачальників харчових продуктів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Стаття 23 ЗУ № 771/97-ВР</w:t>
            </w:r>
          </w:p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:rsidR="007F49F8" w:rsidRPr="003B026E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B026E"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12.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Впроваджено процедури, що засновані на принципах НАССР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Пункт 2 частини другої статті 20 ЗУ № 771/97-ВР</w:t>
            </w:r>
          </w:p>
        </w:tc>
        <w:tc>
          <w:tcPr>
            <w:tcW w:w="3402" w:type="dxa"/>
          </w:tcPr>
          <w:p w:rsidR="007F49F8" w:rsidRPr="003B026E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B026E"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13.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Забезпечено простежуваність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Стаття 22 ЗУ № 771/97-ВР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14.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Гігієнічні вимоги до приміщень дотримуються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Стаття 42 ЗУ № 771/97-ВР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Гігієнічні вимоги під час поводження з харчовими відходами дотримуються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Стаття 46 ЗУ № 771/97-ВР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16.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Перелік постачальників харчових продуктів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pStyle w:val="TableTABL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96DC4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Підпункт 2.4.10 пункту 2.4 розділу ІІ</w:t>
            </w:r>
          </w:p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наказу № 590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17.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Оцінювання постачальників для зменшення ймовірності виникнення загрози безпечності харчових продуктів від непридатних неперероблених або частково перероблених харчових продуктів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pStyle w:val="TableTABL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96DC4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Підпункт 2.14.4 пункту 2.14 розділу ІІ</w:t>
            </w:r>
          </w:p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наказу № 590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так</w:t>
            </w:r>
          </w:p>
        </w:tc>
      </w:tr>
      <w:tr w:rsidR="007F49F8" w:rsidRPr="00772DFA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18.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Проведення лабораторних досліджень (випробувань) харчових продуктів, що надходять від постачальників харчових продуктів та /або послуг з організації </w:t>
            </w:r>
            <w:r w:rsidRPr="00696D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харчування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pStyle w:val="TableTABL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96DC4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Підпункт 2.4.10 пункту 2.4 розділу ІІ</w:t>
            </w:r>
          </w:p>
          <w:p w:rsidR="007F49F8" w:rsidRPr="00696DC4" w:rsidRDefault="007F49F8" w:rsidP="0069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наказу № 590;</w:t>
            </w:r>
          </w:p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розпорядження  Кабінету Міністрів України </w:t>
            </w: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№ 1668-р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19.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Харчові продукти приймаються за наявності товарно-транспортної накладної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Частина сьома статі 37 ЗУ № 771/97-ВР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11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Лабораторні дослідження (випробування) питної води проводяться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Пункт 3.2. розділу ІІІ н</w:t>
            </w: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аказ МОЗ № 400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12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Працівники  забезпечені санітарним одягом для робіт, що пов’язані з організацією харчування, та промаркованим спеціальним одягом для прибирання приміщень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pStyle w:val="TableTABL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96DC4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Підпункт 2.10.3. пункту 2.10 розділу ІІ</w:t>
            </w:r>
          </w:p>
          <w:p w:rsidR="007F49F8" w:rsidRPr="00696DC4" w:rsidRDefault="007F49F8" w:rsidP="0069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наказу № 590</w:t>
            </w:r>
          </w:p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13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Правила поведінки персоналу на виробництві дотримуються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pStyle w:val="TableTABL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96DC4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Підпункт 2.10.5. пункту 2.10 розділу ІІ</w:t>
            </w:r>
          </w:p>
          <w:p w:rsidR="007F49F8" w:rsidRPr="00696DC4" w:rsidRDefault="007F49F8" w:rsidP="0069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наказу № 590</w:t>
            </w:r>
          </w:p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14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Своєчасне проходження медичних оглядів персоналу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pStyle w:val="TableTABL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96DC4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Підпункт 2.10.2. пункту 2.10 розділу ІІ</w:t>
            </w:r>
          </w:p>
          <w:p w:rsidR="007F49F8" w:rsidRPr="00696DC4" w:rsidRDefault="007F49F8" w:rsidP="0069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наказу № 590</w:t>
            </w:r>
          </w:p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роботи допускається персонал, який не має протипоказань щодо поводження з харчовими продуктами та пройшов у навчання з питань гігієни персоналу, що підтверджено відповідними записами цього оператора ринку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Стаття 48 ЗУ № 771/97-ВР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так</w:t>
            </w:r>
          </w:p>
        </w:tc>
      </w:tr>
      <w:tr w:rsidR="007F49F8" w:rsidRPr="00696DC4" w:rsidTr="00696DC4">
        <w:tc>
          <w:tcPr>
            <w:tcW w:w="703" w:type="dxa"/>
          </w:tcPr>
          <w:p w:rsidR="007F49F8" w:rsidRPr="00696DC4" w:rsidRDefault="007F49F8" w:rsidP="00696D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16</w:t>
            </w:r>
          </w:p>
        </w:tc>
        <w:tc>
          <w:tcPr>
            <w:tcW w:w="581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харчові продукти, що постачаються (передаються) до закладів освіти (шляхом зазначення у маркуванні, інших супровідних документах та матеріалах або в інший спосіб (у доступній наочній формі) надаються одночасно з доставкою (передачею) харчового продукту, є в наявності</w:t>
            </w:r>
          </w:p>
        </w:tc>
        <w:tc>
          <w:tcPr>
            <w:tcW w:w="5103" w:type="dxa"/>
          </w:tcPr>
          <w:p w:rsidR="007F49F8" w:rsidRPr="00696DC4" w:rsidRDefault="007F49F8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uk-UA"/>
              </w:rPr>
              <w:t>Частина шоста статті 5 ЗУ № 2639-VIII</w:t>
            </w:r>
          </w:p>
        </w:tc>
        <w:tc>
          <w:tcPr>
            <w:tcW w:w="3402" w:type="dxa"/>
          </w:tcPr>
          <w:p w:rsidR="007F49F8" w:rsidRPr="00696DC4" w:rsidRDefault="00B207FC" w:rsidP="00696DC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так</w:t>
            </w:r>
          </w:p>
        </w:tc>
      </w:tr>
    </w:tbl>
    <w:p w:rsidR="00DC384D" w:rsidRDefault="00DC384D" w:rsidP="00772D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C384D" w:rsidRDefault="00DC384D" w:rsidP="00DC384D">
      <w:pPr>
        <w:tabs>
          <w:tab w:val="left" w:pos="414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Директор Богданівського ліцею:                  Вікторія БОНДАРЕНКО</w:t>
      </w:r>
    </w:p>
    <w:p w:rsidR="00DC384D" w:rsidRDefault="00DC384D" w:rsidP="00DC384D">
      <w:pPr>
        <w:tabs>
          <w:tab w:val="left" w:pos="414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Завідувач гімназії:                                          Тетяна Топорова</w:t>
      </w:r>
    </w:p>
    <w:p w:rsidR="007F49F8" w:rsidRPr="00DC384D" w:rsidRDefault="00DC384D" w:rsidP="00DC384D">
      <w:pPr>
        <w:tabs>
          <w:tab w:val="left" w:pos="4140"/>
        </w:tabs>
        <w:rPr>
          <w:rFonts w:ascii="Times New Roman" w:hAnsi="Times New Roman"/>
          <w:sz w:val="24"/>
          <w:szCs w:val="24"/>
          <w:lang w:val="uk-UA"/>
        </w:rPr>
        <w:sectPr w:rsidR="007F49F8" w:rsidRPr="00DC384D" w:rsidSect="00AD3DDE">
          <w:headerReference w:type="default" r:id="rId12"/>
          <w:pgSz w:w="16838" w:h="11906" w:orient="landscape"/>
          <w:pgMar w:top="567" w:right="851" w:bottom="567" w:left="1134" w:header="703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7F49F8" w:rsidRDefault="007F49F8" w:rsidP="00DC384D">
      <w:pPr>
        <w:pStyle w:val="Ch6"/>
        <w:spacing w:before="0" w:after="120" w:line="240" w:lineRule="auto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7F49F8" w:rsidSect="00501FB1">
      <w:pgSz w:w="11906" w:h="16838"/>
      <w:pgMar w:top="96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25" w:rsidRDefault="00DB0B25" w:rsidP="009B784B">
      <w:pPr>
        <w:spacing w:after="0" w:line="240" w:lineRule="auto"/>
      </w:pPr>
      <w:r>
        <w:separator/>
      </w:r>
    </w:p>
  </w:endnote>
  <w:endnote w:type="continuationSeparator" w:id="0">
    <w:p w:rsidR="00DB0B25" w:rsidRDefault="00DB0B25" w:rsidP="009B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25" w:rsidRDefault="00DB0B25" w:rsidP="009B784B">
      <w:pPr>
        <w:spacing w:after="0" w:line="240" w:lineRule="auto"/>
      </w:pPr>
      <w:r>
        <w:separator/>
      </w:r>
    </w:p>
  </w:footnote>
  <w:footnote w:type="continuationSeparator" w:id="0">
    <w:p w:rsidR="00DB0B25" w:rsidRDefault="00DB0B25" w:rsidP="009B7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6E" w:rsidRPr="001D2CA9" w:rsidRDefault="003B026E">
    <w:pPr>
      <w:pStyle w:val="af"/>
      <w:jc w:val="center"/>
      <w:rPr>
        <w:rFonts w:ascii="Times New Roman" w:hAnsi="Times New Roman"/>
        <w:sz w:val="24"/>
        <w:szCs w:val="24"/>
      </w:rPr>
    </w:pPr>
    <w:r w:rsidRPr="001D2CA9">
      <w:rPr>
        <w:rFonts w:ascii="Times New Roman" w:hAnsi="Times New Roman"/>
        <w:sz w:val="24"/>
        <w:szCs w:val="24"/>
      </w:rPr>
      <w:fldChar w:fldCharType="begin"/>
    </w:r>
    <w:r w:rsidRPr="001D2CA9">
      <w:rPr>
        <w:rFonts w:ascii="Times New Roman" w:hAnsi="Times New Roman"/>
        <w:sz w:val="24"/>
        <w:szCs w:val="24"/>
      </w:rPr>
      <w:instrText>PAGE   \* MERGEFORMAT</w:instrText>
    </w:r>
    <w:r w:rsidRPr="001D2CA9">
      <w:rPr>
        <w:rFonts w:ascii="Times New Roman" w:hAnsi="Times New Roman"/>
        <w:sz w:val="24"/>
        <w:szCs w:val="24"/>
      </w:rPr>
      <w:fldChar w:fldCharType="separate"/>
    </w:r>
    <w:r w:rsidR="00DC384D">
      <w:rPr>
        <w:rFonts w:ascii="Times New Roman" w:hAnsi="Times New Roman"/>
        <w:noProof/>
        <w:sz w:val="24"/>
        <w:szCs w:val="24"/>
      </w:rPr>
      <w:t>3</w:t>
    </w:r>
    <w:r w:rsidRPr="001D2CA9">
      <w:rPr>
        <w:rFonts w:ascii="Times New Roman" w:hAnsi="Times New Roman"/>
        <w:sz w:val="24"/>
        <w:szCs w:val="24"/>
      </w:rPr>
      <w:fldChar w:fldCharType="end"/>
    </w:r>
  </w:p>
  <w:p w:rsidR="003B026E" w:rsidRDefault="003B026E">
    <w:pPr>
      <w:pStyle w:val="af"/>
    </w:pPr>
  </w:p>
  <w:p w:rsidR="003B026E" w:rsidRDefault="003B026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353"/>
    <w:multiLevelType w:val="hybridMultilevel"/>
    <w:tmpl w:val="C33A2D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B0013E"/>
    <w:multiLevelType w:val="hybridMultilevel"/>
    <w:tmpl w:val="FC3C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41B5C"/>
    <w:multiLevelType w:val="hybridMultilevel"/>
    <w:tmpl w:val="B490AA8E"/>
    <w:lvl w:ilvl="0" w:tplc="0B2C04C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25D89"/>
    <w:multiLevelType w:val="hybridMultilevel"/>
    <w:tmpl w:val="7C04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9615A8"/>
    <w:multiLevelType w:val="hybridMultilevel"/>
    <w:tmpl w:val="7B0E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D6FC0"/>
    <w:multiLevelType w:val="multilevel"/>
    <w:tmpl w:val="EC924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0375EB"/>
    <w:multiLevelType w:val="hybridMultilevel"/>
    <w:tmpl w:val="D9E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191ADD"/>
    <w:multiLevelType w:val="hybridMultilevel"/>
    <w:tmpl w:val="810AEB06"/>
    <w:lvl w:ilvl="0" w:tplc="083C47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6639E4"/>
    <w:multiLevelType w:val="hybridMultilevel"/>
    <w:tmpl w:val="156AF784"/>
    <w:lvl w:ilvl="0" w:tplc="1042F0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C249F4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03C41"/>
    <w:multiLevelType w:val="hybridMultilevel"/>
    <w:tmpl w:val="DC92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294C02"/>
    <w:multiLevelType w:val="hybridMultilevel"/>
    <w:tmpl w:val="D9E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3B6679"/>
    <w:multiLevelType w:val="hybridMultilevel"/>
    <w:tmpl w:val="D9E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D6518A"/>
    <w:multiLevelType w:val="hybridMultilevel"/>
    <w:tmpl w:val="FC3C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217EFD"/>
    <w:multiLevelType w:val="hybridMultilevel"/>
    <w:tmpl w:val="C4D26942"/>
    <w:lvl w:ilvl="0" w:tplc="6560A670">
      <w:start w:val="1"/>
      <w:numFmt w:val="decimal"/>
      <w:lvlText w:val="%1."/>
      <w:lvlJc w:val="left"/>
      <w:pPr>
        <w:ind w:left="720" w:hanging="360"/>
      </w:pPr>
      <w:rPr>
        <w:rFonts w:ascii="stk" w:hAnsi="stk" w:cs="Times New Roman" w:hint="default"/>
        <w:b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0A3B0B"/>
    <w:multiLevelType w:val="hybridMultilevel"/>
    <w:tmpl w:val="FFC4CDAA"/>
    <w:lvl w:ilvl="0" w:tplc="F3244A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7803DE"/>
    <w:multiLevelType w:val="hybridMultilevel"/>
    <w:tmpl w:val="16CA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5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12"/>
  </w:num>
  <w:num w:numId="10">
    <w:abstractNumId w:val="7"/>
  </w:num>
  <w:num w:numId="11">
    <w:abstractNumId w:val="14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01F"/>
    <w:rsid w:val="0005744C"/>
    <w:rsid w:val="00061900"/>
    <w:rsid w:val="000840CC"/>
    <w:rsid w:val="0013484B"/>
    <w:rsid w:val="00136398"/>
    <w:rsid w:val="001A659A"/>
    <w:rsid w:val="001B1957"/>
    <w:rsid w:val="001D09FC"/>
    <w:rsid w:val="001D0D81"/>
    <w:rsid w:val="001D2CA9"/>
    <w:rsid w:val="001D35DB"/>
    <w:rsid w:val="001E131A"/>
    <w:rsid w:val="001F38A5"/>
    <w:rsid w:val="001F6A19"/>
    <w:rsid w:val="00203503"/>
    <w:rsid w:val="00204D26"/>
    <w:rsid w:val="00255654"/>
    <w:rsid w:val="00257DC7"/>
    <w:rsid w:val="00293CF9"/>
    <w:rsid w:val="002949D7"/>
    <w:rsid w:val="002C4116"/>
    <w:rsid w:val="002E766A"/>
    <w:rsid w:val="00305FCC"/>
    <w:rsid w:val="00331F0B"/>
    <w:rsid w:val="00362E70"/>
    <w:rsid w:val="00386FA3"/>
    <w:rsid w:val="003951B5"/>
    <w:rsid w:val="003A4DC1"/>
    <w:rsid w:val="003B026E"/>
    <w:rsid w:val="003C22A3"/>
    <w:rsid w:val="003E0B32"/>
    <w:rsid w:val="003E3086"/>
    <w:rsid w:val="00407CFF"/>
    <w:rsid w:val="00413B17"/>
    <w:rsid w:val="004512E2"/>
    <w:rsid w:val="00485629"/>
    <w:rsid w:val="004924EB"/>
    <w:rsid w:val="004A3B21"/>
    <w:rsid w:val="004D0B22"/>
    <w:rsid w:val="00501FB1"/>
    <w:rsid w:val="00507C4E"/>
    <w:rsid w:val="00562457"/>
    <w:rsid w:val="00623A23"/>
    <w:rsid w:val="00642126"/>
    <w:rsid w:val="00696DC4"/>
    <w:rsid w:val="006A1D4D"/>
    <w:rsid w:val="007106B8"/>
    <w:rsid w:val="007240C3"/>
    <w:rsid w:val="00747AB8"/>
    <w:rsid w:val="00752D49"/>
    <w:rsid w:val="007673B8"/>
    <w:rsid w:val="00772DFA"/>
    <w:rsid w:val="007A48CC"/>
    <w:rsid w:val="007D1E98"/>
    <w:rsid w:val="007D49EF"/>
    <w:rsid w:val="007E5763"/>
    <w:rsid w:val="007F49F8"/>
    <w:rsid w:val="00802A8D"/>
    <w:rsid w:val="00841F00"/>
    <w:rsid w:val="00880489"/>
    <w:rsid w:val="008B237E"/>
    <w:rsid w:val="008E6556"/>
    <w:rsid w:val="008F70D3"/>
    <w:rsid w:val="009078FD"/>
    <w:rsid w:val="0091703C"/>
    <w:rsid w:val="00926A4C"/>
    <w:rsid w:val="00930DC1"/>
    <w:rsid w:val="00932BB1"/>
    <w:rsid w:val="009446C4"/>
    <w:rsid w:val="009B784B"/>
    <w:rsid w:val="009C36D0"/>
    <w:rsid w:val="009C76D9"/>
    <w:rsid w:val="009C7F4A"/>
    <w:rsid w:val="00A26404"/>
    <w:rsid w:val="00A40E07"/>
    <w:rsid w:val="00A53359"/>
    <w:rsid w:val="00A63E17"/>
    <w:rsid w:val="00A84120"/>
    <w:rsid w:val="00A9213D"/>
    <w:rsid w:val="00AA05BC"/>
    <w:rsid w:val="00AA1267"/>
    <w:rsid w:val="00AC3909"/>
    <w:rsid w:val="00AD3DDE"/>
    <w:rsid w:val="00B207FC"/>
    <w:rsid w:val="00B446B1"/>
    <w:rsid w:val="00B81A7A"/>
    <w:rsid w:val="00B929F3"/>
    <w:rsid w:val="00BA4889"/>
    <w:rsid w:val="00BC0BA9"/>
    <w:rsid w:val="00BD524F"/>
    <w:rsid w:val="00C03626"/>
    <w:rsid w:val="00C15211"/>
    <w:rsid w:val="00C6179A"/>
    <w:rsid w:val="00C67C47"/>
    <w:rsid w:val="00C83FF0"/>
    <w:rsid w:val="00C929B5"/>
    <w:rsid w:val="00C9544E"/>
    <w:rsid w:val="00CB1628"/>
    <w:rsid w:val="00CD2550"/>
    <w:rsid w:val="00D36C98"/>
    <w:rsid w:val="00D42B65"/>
    <w:rsid w:val="00D715A7"/>
    <w:rsid w:val="00D7601F"/>
    <w:rsid w:val="00D9578F"/>
    <w:rsid w:val="00D97F6A"/>
    <w:rsid w:val="00DA3177"/>
    <w:rsid w:val="00DB0B25"/>
    <w:rsid w:val="00DC384D"/>
    <w:rsid w:val="00DD0CF0"/>
    <w:rsid w:val="00DF2DD6"/>
    <w:rsid w:val="00E57A4E"/>
    <w:rsid w:val="00E90BD0"/>
    <w:rsid w:val="00EB5057"/>
    <w:rsid w:val="00EE4077"/>
    <w:rsid w:val="00EF2920"/>
    <w:rsid w:val="00F10F15"/>
    <w:rsid w:val="00F2307D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D39C5"/>
  <w15:docId w15:val="{177D7530-1F06-41C9-B471-B0201646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3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760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601F"/>
    <w:rPr>
      <w:rFonts w:ascii="Calibri Light" w:hAnsi="Calibri Light" w:cs="Times New Roman"/>
      <w:color w:val="2E74B5"/>
      <w:sz w:val="32"/>
      <w:szCs w:val="32"/>
    </w:rPr>
  </w:style>
  <w:style w:type="character" w:styleId="a3">
    <w:name w:val="Strong"/>
    <w:uiPriority w:val="99"/>
    <w:qFormat/>
    <w:rsid w:val="00D7601F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D7601F"/>
    <w:pPr>
      <w:ind w:left="720"/>
      <w:contextualSpacing/>
    </w:pPr>
  </w:style>
  <w:style w:type="paragraph" w:styleId="a5">
    <w:name w:val="No Spacing"/>
    <w:uiPriority w:val="99"/>
    <w:qFormat/>
    <w:rsid w:val="00AA05BC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DF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386FA3"/>
    <w:rPr>
      <w:rFonts w:cs="Times New Roman"/>
      <w:color w:val="0563C1"/>
      <w:u w:val="single"/>
    </w:rPr>
  </w:style>
  <w:style w:type="paragraph" w:customStyle="1" w:styleId="a8">
    <w:name w:val="Нормальний текст"/>
    <w:basedOn w:val="a"/>
    <w:uiPriority w:val="99"/>
    <w:rsid w:val="008B237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9">
    <w:name w:val="FollowedHyperlink"/>
    <w:uiPriority w:val="99"/>
    <w:semiHidden/>
    <w:rsid w:val="00C929B5"/>
    <w:rPr>
      <w:rFonts w:cs="Times New Roman"/>
      <w:color w:val="954F72"/>
      <w:u w:val="single"/>
    </w:rPr>
  </w:style>
  <w:style w:type="paragraph" w:styleId="aa">
    <w:name w:val="Balloon Text"/>
    <w:basedOn w:val="a"/>
    <w:link w:val="ab"/>
    <w:uiPriority w:val="99"/>
    <w:semiHidden/>
    <w:rsid w:val="00747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747AB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EB5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locked/>
    <w:rsid w:val="00EB505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rvts9">
    <w:name w:val="rvts9"/>
    <w:uiPriority w:val="99"/>
    <w:rsid w:val="00EB5057"/>
    <w:rPr>
      <w:rFonts w:cs="Times New Roman"/>
    </w:rPr>
  </w:style>
  <w:style w:type="paragraph" w:styleId="ac">
    <w:name w:val="Normal (Web)"/>
    <w:basedOn w:val="a"/>
    <w:uiPriority w:val="99"/>
    <w:semiHidden/>
    <w:rsid w:val="006A1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2">
    <w:name w:val="rvps2"/>
    <w:basedOn w:val="a"/>
    <w:uiPriority w:val="99"/>
    <w:rsid w:val="00C03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d">
    <w:name w:val="Body Text Indent"/>
    <w:basedOn w:val="a"/>
    <w:link w:val="ae"/>
    <w:uiPriority w:val="99"/>
    <w:rsid w:val="00DD0CF0"/>
    <w:pPr>
      <w:tabs>
        <w:tab w:val="left" w:pos="851"/>
        <w:tab w:val="left" w:pos="5529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e">
    <w:name w:val="Основний текст з відступом Знак"/>
    <w:link w:val="ad"/>
    <w:uiPriority w:val="99"/>
    <w:locked/>
    <w:rsid w:val="00DD0CF0"/>
    <w:rPr>
      <w:rFonts w:ascii="Times New Roman" w:hAnsi="Times New Roman" w:cs="Times New Roman"/>
      <w:sz w:val="20"/>
      <w:szCs w:val="20"/>
      <w:lang w:val="uk-UA" w:eastAsia="ru-RU"/>
    </w:rPr>
  </w:style>
  <w:style w:type="paragraph" w:styleId="af">
    <w:name w:val="header"/>
    <w:basedOn w:val="a"/>
    <w:link w:val="af0"/>
    <w:uiPriority w:val="99"/>
    <w:rsid w:val="009B78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link w:val="af"/>
    <w:uiPriority w:val="99"/>
    <w:locked/>
    <w:rsid w:val="009B784B"/>
    <w:rPr>
      <w:rFonts w:cs="Times New Roman"/>
    </w:rPr>
  </w:style>
  <w:style w:type="paragraph" w:styleId="af1">
    <w:name w:val="footer"/>
    <w:basedOn w:val="a"/>
    <w:link w:val="af2"/>
    <w:uiPriority w:val="99"/>
    <w:rsid w:val="009B78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link w:val="af1"/>
    <w:uiPriority w:val="99"/>
    <w:locked/>
    <w:rsid w:val="009B784B"/>
    <w:rPr>
      <w:rFonts w:cs="Times New Roman"/>
    </w:rPr>
  </w:style>
  <w:style w:type="paragraph" w:customStyle="1" w:styleId="TableTABL">
    <w:name w:val="Table (TABL)"/>
    <w:basedOn w:val="a"/>
    <w:uiPriority w:val="99"/>
    <w:rsid w:val="007D49E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val="uk-UA" w:eastAsia="uk-UA"/>
    </w:rPr>
  </w:style>
  <w:style w:type="paragraph" w:customStyle="1" w:styleId="af3">
    <w:name w:val="[Без стиля]"/>
    <w:uiPriority w:val="99"/>
    <w:rsid w:val="00501F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customStyle="1" w:styleId="Ch6">
    <w:name w:val="Стаття по центру (Ch_6 Міністерства)"/>
    <w:basedOn w:val="a"/>
    <w:next w:val="a"/>
    <w:uiPriority w:val="99"/>
    <w:rsid w:val="00501FB1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8"/>
      <w:szCs w:val="18"/>
      <w:lang w:val="uk-UA" w:eastAsia="uk-UA"/>
    </w:rPr>
  </w:style>
  <w:style w:type="paragraph" w:customStyle="1" w:styleId="TableshapkaTABL">
    <w:name w:val="Table_shapka (TABL)"/>
    <w:basedOn w:val="a"/>
    <w:uiPriority w:val="99"/>
    <w:rsid w:val="00501FB1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val="uk-UA" w:eastAsia="uk-UA"/>
    </w:rPr>
  </w:style>
  <w:style w:type="character" w:customStyle="1" w:styleId="rvts44">
    <w:name w:val="rvts44"/>
    <w:uiPriority w:val="99"/>
    <w:rsid w:val="00257DC7"/>
    <w:rPr>
      <w:rFonts w:cs="Times New Roman"/>
    </w:rPr>
  </w:style>
  <w:style w:type="paragraph" w:customStyle="1" w:styleId="rvps17">
    <w:name w:val="rvps17"/>
    <w:basedOn w:val="a"/>
    <w:uiPriority w:val="99"/>
    <w:rsid w:val="00CB1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64">
    <w:name w:val="rvts64"/>
    <w:uiPriority w:val="99"/>
    <w:rsid w:val="00CB1628"/>
    <w:rPr>
      <w:rFonts w:cs="Times New Roman"/>
    </w:rPr>
  </w:style>
  <w:style w:type="paragraph" w:customStyle="1" w:styleId="rvps3">
    <w:name w:val="rvps3"/>
    <w:basedOn w:val="a"/>
    <w:uiPriority w:val="99"/>
    <w:rsid w:val="00CB1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5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5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5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5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npas/pro-zatverdzhennya-norm-ta-poryadk-a3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mu.gov.ua/npas/pro-zatverdzhennya-norm-ta-poryadk-a30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mu.gov.ua/npas/pro-zatverdzhennya-norm-ta-poryadk-a30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463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308-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Марталішвілі</dc:creator>
  <cp:keywords/>
  <dc:description/>
  <cp:lastModifiedBy>Татьяна</cp:lastModifiedBy>
  <cp:revision>8</cp:revision>
  <cp:lastPrinted>2021-08-03T09:29:00Z</cp:lastPrinted>
  <dcterms:created xsi:type="dcterms:W3CDTF">2021-07-22T14:03:00Z</dcterms:created>
  <dcterms:modified xsi:type="dcterms:W3CDTF">2021-08-03T09:32:00Z</dcterms:modified>
</cp:coreProperties>
</file>