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73" w:rsidRPr="00DB1B73" w:rsidRDefault="00DB1B73" w:rsidP="00DB1B73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Новий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Порядок 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організації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інклюзивного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навчання: 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вивчаємо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за 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п’ять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хвилин</w:t>
      </w:r>
      <w:proofErr w:type="spellEnd"/>
    </w:p>
    <w:p w:rsidR="00DB1B73" w:rsidRPr="00DB1B73" w:rsidRDefault="00DB1B73" w:rsidP="00DB1B7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З 1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січня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2022 року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інклюзивне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навчання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маєте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організовувати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за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новим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порядком. Уряд затвердив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нову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форму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індивідуальної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програми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розвитку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ввів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рівні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освітньому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процесі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з ООП,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навчаються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інклюзивних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класах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, і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встановив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правила надання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.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Тож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маєте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вивчити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нові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вимоги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щоб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не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припуститися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помилок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й не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отримати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штрафів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, коли до 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вашого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зак</w:t>
      </w:r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softHyphen/>
        <w:t xml:space="preserve">ладу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завітає</w:t>
      </w:r>
      <w:proofErr w:type="spellEnd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перевірка</w:t>
      </w:r>
      <w:proofErr w:type="spellEnd"/>
    </w:p>
    <w:p w:rsidR="00DB1B73" w:rsidRPr="00DB1B73" w:rsidRDefault="00DB1B73" w:rsidP="00DB1B7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ДО ТЕМИ</w:t>
      </w:r>
    </w:p>
    <w:p w:rsidR="00DB1B73" w:rsidRPr="00DB1B73" w:rsidRDefault="00DB1B73" w:rsidP="00DB1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Оцінювання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результатів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навчання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учнів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: алгоритм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організації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та точки контролю</w:t>
        </w:r>
      </w:hyperlink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FC70E4" wp14:editId="533B5DBC">
            <wp:extent cx="1047750" cy="1047750"/>
            <wp:effectExtent l="0" t="0" r="0" b="0"/>
            <wp:docPr id="8" name="Рисунок 8" descr="https://e.profkiosk.ru/service_tbn2/b2a8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b2a80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Обов’язки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директора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Зараховує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 ООП </w:t>
      </w:r>
      <w:proofErr w:type="gram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 закладу</w:t>
      </w:r>
      <w:proofErr w:type="gram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очною (денною) формою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здобуття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Утворює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організовує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навчання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підставі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DB1B73" w:rsidRPr="00DB1B73" w:rsidRDefault="00DB1B73" w:rsidP="00DB1B73">
      <w:pPr>
        <w:numPr>
          <w:ilvl w:val="0"/>
          <w:numId w:val="1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заяви одного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законних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1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висновку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комплексну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психолого-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педагогічну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оцінку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дитини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ІРЦ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урахуванням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Формує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команду психолого-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педагогічного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супроводу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DB1B73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далі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— команда)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освітньому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Затверджує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(ІПР)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план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(ІНП).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Складає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затверджує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розклад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психолого-педагогічних і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корекційно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-розвиткових занять (послуг).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Затверджує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посадову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інструкцію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асистента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вчителя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Створює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умови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надання послуг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фізичного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супроводу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осіб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переклад жестовою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мовою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дітям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інвалідністю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порушення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опорно-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рухового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апарату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пересуваються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кріслах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колісних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порушення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зору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підставі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письмової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заяви одного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законного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пізніше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ніж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два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робочих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після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заяви.</w:t>
      </w:r>
    </w:p>
    <w:p w:rsidR="00DB1B73" w:rsidRPr="00DB1B73" w:rsidRDefault="00DB1B73" w:rsidP="00DB1B7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ДО ТЕМИ</w:t>
      </w:r>
    </w:p>
    <w:p w:rsidR="00DB1B73" w:rsidRPr="00DB1B73" w:rsidRDefault="00DB1B73" w:rsidP="00DB1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Що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в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роботі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закладу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тримати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на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контролі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</w:t>
        </w:r>
        <w:proofErr w:type="spellStart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>протягом</w:t>
        </w:r>
        <w:proofErr w:type="spellEnd"/>
        <w:r w:rsidRPr="00DB1B73">
          <w:rPr>
            <w:rFonts w:ascii="Arial" w:eastAsia="Times New Roman" w:hAnsi="Arial" w:cs="Arial"/>
            <w:color w:val="1252A1"/>
            <w:sz w:val="23"/>
            <w:szCs w:val="23"/>
            <w:lang w:eastAsia="ru-RU"/>
          </w:rPr>
          <w:t xml:space="preserve"> 2021/2022 н. р.</w:t>
        </w:r>
      </w:hyperlink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83BC28" wp14:editId="7E121884">
            <wp:extent cx="733425" cy="733425"/>
            <wp:effectExtent l="0" t="0" r="9525" b="9525"/>
            <wp:docPr id="9" name="Рисунок 9" descr="https://e.profkiosk.ru/service_tbn2/l5i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l5ioz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Допустима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кількість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учнів</w:t>
      </w:r>
      <w:proofErr w:type="spellEnd"/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року навчання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розподіляють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між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класами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враховуючи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рівні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визначені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додатку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1 Порядку:</w:t>
      </w:r>
    </w:p>
    <w:p w:rsidR="00DB1B73" w:rsidRPr="00DB1B73" w:rsidRDefault="00DB1B73" w:rsidP="00DB1B73">
      <w:pPr>
        <w:numPr>
          <w:ilvl w:val="0"/>
          <w:numId w:val="2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більше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четвертого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п’ятого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2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більше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двох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третього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2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більше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трьох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другого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розподіляють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між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класами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урахування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кількості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осіб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з’єднаного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-комплекту)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зараховують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урахування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кількості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осіб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D648EF" wp14:editId="4996CF05">
            <wp:extent cx="685800" cy="685800"/>
            <wp:effectExtent l="0" t="0" r="0" b="0"/>
            <wp:docPr id="10" name="Рисунок 10" descr="https://e.profkiosk.ru/service_tbn2/lv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lvov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Обов’язки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команди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психолого-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педагогічного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супроводу</w:t>
      </w:r>
      <w:proofErr w:type="spellEnd"/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Проводить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оцінку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основі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письмової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заяви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довільній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законного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потребу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наданні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виникають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труднощі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час навчання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потребують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додаткової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постійної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тимчасової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освітньому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Ухвалює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рішення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про:</w:t>
      </w:r>
    </w:p>
    <w:p w:rsidR="00DB1B73" w:rsidRPr="00DB1B73" w:rsidRDefault="00DB1B73" w:rsidP="00DB1B73">
      <w:pPr>
        <w:numPr>
          <w:ilvl w:val="0"/>
          <w:numId w:val="3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надання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протоколі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формою,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визначена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додатку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2 Порядку,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висновком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ІРЦ.</w:t>
      </w:r>
    </w:p>
    <w:p w:rsidR="00DB1B73" w:rsidRPr="00DB1B73" w:rsidRDefault="00DB1B73" w:rsidP="00DB1B73">
      <w:pPr>
        <w:numPr>
          <w:ilvl w:val="0"/>
          <w:numId w:val="3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припинення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надання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письмовою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заявою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законного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забезпечують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висновку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ІРЦ.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ньому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відсутня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інформація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рівень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команда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ІРЦ,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видав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висновок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та 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урахуванням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складності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порушень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Складає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B1B73" w:rsidRPr="00DB1B73" w:rsidRDefault="00DB1B73" w:rsidP="00DB1B73">
      <w:pPr>
        <w:numPr>
          <w:ilvl w:val="0"/>
          <w:numId w:val="4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ІПР за формою,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визначеною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додатку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3 Порядку,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протягом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двох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тижнів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 початку навчання;</w:t>
      </w:r>
    </w:p>
    <w:p w:rsidR="00DB1B73" w:rsidRPr="00DB1B73" w:rsidRDefault="00DB1B73" w:rsidP="00DB1B73">
      <w:pPr>
        <w:numPr>
          <w:ilvl w:val="0"/>
          <w:numId w:val="4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ІНП за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викладають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предмети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/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інтегровані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курси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взаємодії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їхніми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батьками.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B8E325" wp14:editId="2E626182">
            <wp:extent cx="523875" cy="523875"/>
            <wp:effectExtent l="0" t="0" r="9525" b="9525"/>
            <wp:docPr id="11" name="Рисунок 11" descr="https://e.profkiosk.ru/service_tbn2/q9fz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q9fzz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Індивідуальна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програма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розвитку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та 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індивідуальний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навчальний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план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DB1B73" w:rsidRPr="00DB1B73" w:rsidRDefault="00DB1B73" w:rsidP="00DB1B73">
      <w:pPr>
        <w:numPr>
          <w:ilvl w:val="0"/>
          <w:numId w:val="5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підписують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усі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члени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команди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один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законний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5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переглядають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рідше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ніж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двічі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5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зберігають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особовій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справі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три роки.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разі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відрахування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переведення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батьки /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законні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копію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ІПР </w:t>
      </w:r>
      <w:proofErr w:type="gram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 закладу</w:t>
      </w:r>
      <w:proofErr w:type="gram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де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учень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продовжує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здобуття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план повинен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містити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зокрема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DB1B73" w:rsidRPr="00DB1B73" w:rsidRDefault="00DB1B73" w:rsidP="00DB1B73">
      <w:pPr>
        <w:numPr>
          <w:ilvl w:val="0"/>
          <w:numId w:val="6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інформацію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назву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прізвище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власне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ім’я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6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якому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навчається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учень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6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цілі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виконання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строк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дії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DB1B73" w:rsidRPr="00DB1B73" w:rsidRDefault="00DB1B73" w:rsidP="00DB1B73">
      <w:pPr>
        <w:numPr>
          <w:ilvl w:val="0"/>
          <w:numId w:val="6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загальний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обсяг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навантаження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годин на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тиждень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вивчення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предмета (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інтегрованого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курсу);</w:t>
      </w:r>
    </w:p>
    <w:p w:rsidR="00DB1B73" w:rsidRPr="00DB1B73" w:rsidRDefault="00DB1B73" w:rsidP="00DB1B73">
      <w:pPr>
        <w:numPr>
          <w:ilvl w:val="0"/>
          <w:numId w:val="6"/>
        </w:numPr>
        <w:shd w:val="clear" w:color="auto" w:fill="E5F7FC"/>
        <w:spacing w:after="0" w:line="240" w:lineRule="auto"/>
        <w:ind w:left="-225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інформацію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адаптацію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модифікацію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змісту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освітніх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компонентів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освітньої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послідовність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форму і темп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їх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засвоєння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очікувані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результати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навчання.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ІНП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схвалює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педагогічна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рада закладу,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підписує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один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/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законний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Форму ІНП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EEF8FB" wp14:editId="65DA1A2C">
            <wp:extent cx="647700" cy="647700"/>
            <wp:effectExtent l="0" t="0" r="0" b="0"/>
            <wp:docPr id="12" name="Рисунок 12" descr="https://e.profkiosk.ru/service_tbn2/1u-rx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profkiosk.ru/service_tbn2/1u-rx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Психолого-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педагогічні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та 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корекційно-розвиткові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заняття</w:t>
      </w:r>
      <w:proofErr w:type="spellEnd"/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Учням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рівня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підтримки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ІПР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надають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психолого-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педагогічні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корекційно-розвиткові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послуги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допомога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у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вигляді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занять (</w:t>
      </w:r>
      <w:r w:rsidRPr="00DB1B73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табл.</w:t>
      </w: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):</w:t>
      </w:r>
    </w:p>
    <w:p w:rsidR="00DB1B73" w:rsidRDefault="00DB1B73" w:rsidP="00DB1B73">
      <w:pPr>
        <w:shd w:val="clear" w:color="auto" w:fill="E5F7FC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p w:rsidR="00DB1B73" w:rsidRDefault="00DB1B73" w:rsidP="00DB1B73">
      <w:pPr>
        <w:shd w:val="clear" w:color="auto" w:fill="E5F7FC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</w:p>
    <w:p w:rsidR="00DB1B73" w:rsidRPr="00DB1B73" w:rsidRDefault="00DB1B73" w:rsidP="00DB1B73">
      <w:pPr>
        <w:shd w:val="clear" w:color="auto" w:fill="E5F7FC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bookmarkStart w:id="0" w:name="_GoBack"/>
      <w:bookmarkEnd w:id="0"/>
      <w:r w:rsidRPr="00DB1B7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Як 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проводити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заняття</w:t>
      </w:r>
      <w:proofErr w:type="spellEnd"/>
    </w:p>
    <w:tbl>
      <w:tblPr>
        <w:tblpPr w:leftFromText="180" w:rightFromText="180" w:horzAnchor="margin" w:tblpXSpec="center" w:tblpY="-12315"/>
        <w:tblW w:w="1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9051"/>
      </w:tblGrid>
      <w:tr w:rsidR="00DB1B73" w:rsidRPr="00DB1B73" w:rsidTr="00DB1B73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 ІПР;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групова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двох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 восьми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осіб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учнів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однорідності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порушень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віку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тощо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B1B73" w:rsidRPr="00DB1B73" w:rsidTr="00DB1B73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Розклад</w:t>
            </w:r>
            <w:proofErr w:type="spellEnd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узгоджують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якому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навчається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складають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учнів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Не повинен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призводити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перевантаження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</w:tr>
      <w:tr w:rsidR="00DB1B73" w:rsidRPr="00DB1B73" w:rsidTr="00DB1B73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ресурсній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кімнаті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медіатеці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учнів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розвантаження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усамітнення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ресурсній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кімнаті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створюють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окрему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зону,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її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використовують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розкладу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занять.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кімнату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можуть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закладу.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ресурсній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кімнаті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медіатеці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винятково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супроводі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асистента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учня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залученого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фахівця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проводить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</w:tr>
      <w:tr w:rsidR="00DB1B73" w:rsidRPr="00DB1B73" w:rsidTr="00DB1B73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Хто</w:t>
            </w:r>
            <w:proofErr w:type="spellEnd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Фахівці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 числа працівників закладу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залучені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фахівці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якими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освіти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укладають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цивільно-правові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договори</w:t>
            </w:r>
          </w:p>
        </w:tc>
      </w:tr>
      <w:tr w:rsidR="00DB1B73" w:rsidRPr="00DB1B73" w:rsidTr="00DB1B73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Триваліть</w:t>
            </w:r>
            <w:proofErr w:type="spellEnd"/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DB1B73" w:rsidRPr="00DB1B73" w:rsidRDefault="00DB1B73" w:rsidP="00DB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 до 25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групові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</w:t>
            </w:r>
            <w:proofErr w:type="spellEnd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 до 40 </w:t>
            </w:r>
            <w:proofErr w:type="spellStart"/>
            <w:r w:rsidRPr="00DB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</w:tbl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Психолого-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педагогічні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корекційно-розвиткові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заняття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враховують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гранично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допустимого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навантаження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D2764C" wp14:editId="2F34E085">
            <wp:extent cx="523875" cy="523875"/>
            <wp:effectExtent l="0" t="0" r="9525" b="9525"/>
            <wp:docPr id="13" name="Рисунок 13" descr="https://e.profkiosk.ru/service_tbn2/9ebw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9ebwt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after="0" w:line="240" w:lineRule="auto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Обов’язки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асистента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вчителя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та 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асистента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учня</w:t>
      </w:r>
      <w:proofErr w:type="spellEnd"/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Асистент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вчителя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забезпечує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організацію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навчання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посадові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обов’язки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посадова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інструкція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Асистент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забезпечує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соціальні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соціально-побутові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потреби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освітньому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Може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бути один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/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законний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особа,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уповноважена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ними,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соціальний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працівник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надає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послугу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супроводу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навчання.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Умови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допуску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асистента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освітнього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процесу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виконання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його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функцій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вимоги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нього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визначає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МОН.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B1B73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6111588" wp14:editId="7D3C9A97">
            <wp:extent cx="809625" cy="809625"/>
            <wp:effectExtent l="0" t="0" r="9525" b="9525"/>
            <wp:docPr id="14" name="Рисунок 14" descr="https://e.profkiosk.ru/service_tbn2/smb3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smb39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3" w:rsidRPr="00DB1B73" w:rsidRDefault="00DB1B73" w:rsidP="00DB1B73">
      <w:pPr>
        <w:shd w:val="clear" w:color="auto" w:fill="E5F7FC"/>
        <w:spacing w:line="315" w:lineRule="atLeast"/>
        <w:outlineLvl w:val="2"/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Міжкласні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групи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та 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групи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>подовженого</w:t>
      </w:r>
      <w:proofErr w:type="spellEnd"/>
      <w:r w:rsidRPr="00DB1B73">
        <w:rPr>
          <w:rFonts w:ascii="Arial" w:eastAsia="Times New Roman" w:hAnsi="Arial" w:cs="Arial"/>
          <w:b/>
          <w:bCs/>
          <w:color w:val="004378"/>
          <w:sz w:val="24"/>
          <w:szCs w:val="24"/>
          <w:lang w:eastAsia="ru-RU"/>
        </w:rPr>
        <w:t xml:space="preserve"> дня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міжкласні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групи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навчаються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різних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класах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різних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навчання, для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занять,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вивчення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навчальних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предметів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курсів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інтегрованих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курсів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зокрема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вибіркових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формування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груп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враховують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індивідуальні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розвитку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інклюзивній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міжкласній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групі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повинна бути </w:t>
      </w:r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не </w:t>
      </w: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менше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шести та не </w:t>
      </w: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більше</w:t>
      </w:r>
      <w:proofErr w:type="spellEnd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дванадцяти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E5F7FC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групи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подовженого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дня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зараховують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учнів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заявою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одного з 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батьків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/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іншого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законного </w:t>
      </w:r>
      <w:proofErr w:type="spellStart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представника</w:t>
      </w:r>
      <w:proofErr w:type="spellEnd"/>
      <w:r w:rsidRPr="00DB1B7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DB1B73" w:rsidRPr="00DB1B73" w:rsidRDefault="00DB1B73" w:rsidP="00DB1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B1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Примітка</w:t>
      </w:r>
      <w:proofErr w:type="spellEnd"/>
      <w:r w:rsidRPr="00DB1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Складено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</w:t>
      </w:r>
      <w:hyperlink r:id="rId14" w:tgtFrame="_blank" w:history="1"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 xml:space="preserve">Порядку </w:t>
        </w:r>
        <w:proofErr w:type="spellStart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організації</w:t>
        </w:r>
        <w:proofErr w:type="spellEnd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 xml:space="preserve"> </w:t>
        </w:r>
        <w:proofErr w:type="spellStart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інклюзивного</w:t>
        </w:r>
        <w:proofErr w:type="spellEnd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 xml:space="preserve"> навчання у закладах </w:t>
        </w:r>
        <w:proofErr w:type="spellStart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загальної</w:t>
        </w:r>
        <w:proofErr w:type="spellEnd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 xml:space="preserve"> </w:t>
        </w:r>
        <w:proofErr w:type="spellStart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середньої</w:t>
        </w:r>
        <w:proofErr w:type="spellEnd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 xml:space="preserve"> </w:t>
        </w:r>
        <w:proofErr w:type="spellStart"/>
        <w:r w:rsidRPr="00DB1B73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освіти</w:t>
        </w:r>
        <w:proofErr w:type="spellEnd"/>
      </w:hyperlink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затвердженого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постановою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КМУ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15.09.2021 № 957.</w:t>
      </w:r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Порядку не 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поширюється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 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спеціальні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класи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закладів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загальної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середньої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спеціальні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 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навчально-реабілітаційні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центри</w:t>
      </w:r>
      <w:proofErr w:type="spellEnd"/>
      <w:r w:rsidRPr="00DB1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42C5" w:rsidRDefault="00ED42C5"/>
    <w:sectPr w:rsidR="00ED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ADD"/>
    <w:multiLevelType w:val="multilevel"/>
    <w:tmpl w:val="9B5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1586B"/>
    <w:multiLevelType w:val="multilevel"/>
    <w:tmpl w:val="6F8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049CB"/>
    <w:multiLevelType w:val="multilevel"/>
    <w:tmpl w:val="5A1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346D6"/>
    <w:multiLevelType w:val="multilevel"/>
    <w:tmpl w:val="8DF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E7608"/>
    <w:multiLevelType w:val="multilevel"/>
    <w:tmpl w:val="BAD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2483F"/>
    <w:multiLevelType w:val="multilevel"/>
    <w:tmpl w:val="BFC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4"/>
    <w:rsid w:val="00214F4A"/>
    <w:rsid w:val="00DB1B73"/>
    <w:rsid w:val="00E54D64"/>
    <w:rsid w:val="00ED42C5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2CB8"/>
  <w15:chartTrackingRefBased/>
  <w15:docId w15:val="{FA4CD510-0AA0-4398-AED9-92F29A2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962">
              <w:marLeft w:val="0"/>
              <w:marRight w:val="405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33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35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429924">
              <w:marLeft w:val="0"/>
              <w:marRight w:val="405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876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45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2989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70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155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5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208043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109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6450">
              <w:marLeft w:val="-225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29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75840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234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edirshkoly.mcfr.ua/919471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dirshkoly.mcfr.ua/91673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dirshkoly.mcfr.ua/npd-doc?npmid=94&amp;npid=6402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2021-09-29T05:19:00Z</cp:lastPrinted>
  <dcterms:created xsi:type="dcterms:W3CDTF">2021-09-29T05:10:00Z</dcterms:created>
  <dcterms:modified xsi:type="dcterms:W3CDTF">2021-09-29T05:23:00Z</dcterms:modified>
</cp:coreProperties>
</file>