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03" w:rsidRPr="00210803" w:rsidRDefault="00210803" w:rsidP="0021080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210803">
        <w:rPr>
          <w:rFonts w:ascii="Calibri" w:eastAsia="Times New Roman" w:hAnsi="Calibri" w:cs="Calibri"/>
          <w:b/>
          <w:bCs/>
          <w:color w:val="111111"/>
          <w:sz w:val="20"/>
          <w:szCs w:val="20"/>
          <w:lang w:val="uk-UA" w:eastAsia="ru-RU"/>
        </w:rPr>
        <w:t>ЗАГАЛЬНООСВІТНЯ ШКОЛА І-ІІІ СТУПЕНІВ № 6 ім. ЖИТНИЧЕНКА І.В.</w:t>
      </w:r>
    </w:p>
    <w:p w:rsidR="00210803" w:rsidRPr="00210803" w:rsidRDefault="00210803" w:rsidP="0021080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b/>
          <w:bCs/>
          <w:color w:val="111111"/>
          <w:sz w:val="20"/>
          <w:szCs w:val="20"/>
          <w:lang w:val="uk-UA" w:eastAsia="ru-RU"/>
        </w:rPr>
        <w:t>М. БЕРДИЧЕВА ЖИТОМИРСЬКОЇ ОБЛАСТІ</w:t>
      </w:r>
    </w:p>
    <w:p w:rsidR="00210803" w:rsidRPr="00210803" w:rsidRDefault="00210803" w:rsidP="0021080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Інд. к. 22057161</w:t>
      </w:r>
    </w:p>
    <w:p w:rsidR="00210803" w:rsidRPr="00210803" w:rsidRDefault="00210803" w:rsidP="0021080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вул. Житомирська, 104/2,  м. Бердичів, Житомирська область, 13300,</w:t>
      </w:r>
    </w:p>
    <w:p w:rsidR="00210803" w:rsidRPr="00210803" w:rsidRDefault="00210803" w:rsidP="0021080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тел.:  6-34-15, 6-35-58  </w:t>
      </w:r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E</w:t>
      </w: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-</w:t>
      </w:r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mail</w:t>
      </w: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: </w:t>
      </w:r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school</w:t>
      </w: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.</w:t>
      </w:r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number</w:t>
      </w: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6@</w:t>
      </w:r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Gmail</w:t>
      </w: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.</w:t>
      </w:r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com</w:t>
      </w:r>
    </w:p>
    <w:p w:rsidR="00210803" w:rsidRPr="00210803" w:rsidRDefault="00210803" w:rsidP="0021080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Порядок реагування на доведені випадки </w:t>
      </w:r>
      <w:proofErr w:type="gramStart"/>
      <w:r w:rsidRPr="002108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бул</w:t>
      </w:r>
      <w:proofErr w:type="gramEnd"/>
      <w:r w:rsidRPr="002108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інгу (цькування)</w:t>
      </w:r>
    </w:p>
    <w:p w:rsidR="00210803" w:rsidRPr="00210803" w:rsidRDefault="00210803" w:rsidP="0021080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  <w:t>та відповідальність осіб, причетних до булінгу  по загальноосвітній школі І – ІІІ ступенів № 6</w:t>
      </w:r>
    </w:p>
    <w:p w:rsidR="00210803" w:rsidRPr="00210803" w:rsidRDefault="00210803" w:rsidP="0021080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  <w:t>ім. І. В. Житниченка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(відповідно до листа МОНУ від 29.01.2019 №1/11-881 “Рекомендації для закладів освіти щодо застосування норм Закону України “Про внесення змін до деяких законодавчіх актів України щодо протидії булінгу (цькування) від 18.12.2018 №2657-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VIII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”)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  та наказу Міністерства освіти і науки України 28 грудня 2019 року №1646</w:t>
      </w:r>
    </w:p>
    <w:p w:rsidR="00210803" w:rsidRPr="00210803" w:rsidRDefault="00210803" w:rsidP="0021080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B0706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1. 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У день подання заяви </w:t>
      </w:r>
      <w:r w:rsidRPr="0021080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uk-UA" w:eastAsia="ru-RU"/>
        </w:rPr>
        <w:t xml:space="preserve"> про випадок </w:t>
      </w:r>
      <w:proofErr w:type="gramStart"/>
      <w:r w:rsidRPr="0021080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uk-UA" w:eastAsia="ru-RU"/>
        </w:rPr>
        <w:t>бул</w:t>
      </w:r>
      <w:proofErr w:type="gramEnd"/>
      <w:r w:rsidRPr="0021080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uk-UA" w:eastAsia="ru-RU"/>
        </w:rPr>
        <w:t>інгу 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видається наказ по закладу освіти про проведення розслідування із визначенням уповноважених осіб.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  Створюється комісія з розгляду випадків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інгу (цькування) (далі – Комісія) зі складу педагогічних працівників (у тому числі психолог, соціальний педагог), батьків постраждалого та булера, керівника закладу освіти та скликається засідання.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  Комісія протягом 10 днів проводить розслідування та приймає відповідне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ішення: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      якщо Комісія визна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є,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що це був булінг (цькування), а не одноразовий конфлікт чи сварка, тобто відповідні дії носять системний характер, про це повідомляються уповноважені підрозділи органів Національної поліції України (ювенальна превенція) та Служба у справах дітей;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       якщо Комісія не кваліфікує випадок як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інг (цькування), а постраждалий не згоден з цим, то він може одразу звернутись до органів Національної поліції України із заявою.</w:t>
      </w:r>
    </w:p>
    <w:p w:rsidR="00210803" w:rsidRPr="00210803" w:rsidRDefault="00210803" w:rsidP="0021080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 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ішення Комісії реєструються в окремому журналі, зберігаються в паперовому вигляді з оригіналами підписів усіх членів Комісії.</w:t>
      </w:r>
      <w:r w:rsidRPr="00210803">
        <w:rPr>
          <w:rFonts w:ascii="Times New Roman" w:eastAsia="Times New Roman" w:hAnsi="Times New Roman" w:cs="Times New Roman"/>
          <w:color w:val="0B0706"/>
          <w:sz w:val="28"/>
          <w:szCs w:val="28"/>
          <w:bdr w:val="none" w:sz="0" w:space="0" w:color="auto" w:frame="1"/>
          <w:shd w:val="clear" w:color="auto" w:fill="FFFFFF"/>
          <w:lang w:eastAsia="ru-RU"/>
        </w:rPr>
        <w:t> . На основі рішення комісії з розгляду випадків булінгу (цькування), яка кваліфікувала випадок як булінг (цькування), а не одноразовий конфлікт чи сварка, тобто відповідні дії носять систематичний характер, директор</w:t>
      </w:r>
      <w:proofErr w:type="gramStart"/>
      <w:r w:rsidRPr="00210803">
        <w:rPr>
          <w:rFonts w:ascii="Times New Roman" w:eastAsia="Times New Roman" w:hAnsi="Times New Roman" w:cs="Times New Roman"/>
          <w:color w:val="0B070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</w:p>
    <w:p w:rsidR="00210803" w:rsidRPr="00210803" w:rsidRDefault="00210803" w:rsidP="0021080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B0706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повідомляє уповноваженим підрозділам органів Національної поліції України (ювенальна поліція) та службі у справах дітей про випадки булінгу (цькування) в закладі освіти;</w:t>
      </w:r>
    </w:p>
    <w:p w:rsidR="00210803" w:rsidRPr="00210803" w:rsidRDefault="00210803" w:rsidP="0021080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B0706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- забезпечує виконання заходів для надання соціальних та психолого-педагогічних послуг здобувачам освіти, які вчинили булінг, стали його свідками або постраждали від булінгу (цькування) (далі – Заходи).</w:t>
      </w:r>
    </w:p>
    <w:p w:rsidR="00210803" w:rsidRPr="00210803" w:rsidRDefault="00210803" w:rsidP="0021080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  Кривдник (булер), потерпілий (жертва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інгу), за наявності — спостерігачі зобов’язані виконувати рішення та рекомендації комісії з розгляду випадків булінгу (цькування) в закладі</w:t>
      </w:r>
    </w:p>
    <w:p w:rsidR="00210803" w:rsidRPr="00210803" w:rsidRDefault="00210803" w:rsidP="0021080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B0706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6.  Заходи здійснюються заступником директора з виховної роботи у взаємодії з практичним психологом та затверджуються директором закладу.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B0706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7. З метою виконання Заходів запроваджено   консультаційні години у практичного психолога, створено  скриньки довіри, оприлюднено   телефони довіри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освіти.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Відповідальність осіб причетних до </w:t>
      </w:r>
      <w:proofErr w:type="gramStart"/>
      <w:r w:rsidRPr="0021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бул</w:t>
      </w:r>
      <w:proofErr w:type="gramEnd"/>
      <w:r w:rsidRPr="0021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інгу (цькування)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Відповідальність за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інг (цькування) встановлена статтею 173 п.4 Кодексу України про адміністративні правопорушення такого змісту: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«Стаття 173 п.4» .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інг (цькування) учасника освітнього процесу.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могла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чи була заподіяна шкода психічному або фізичному здоров’ю потерпілого, – 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строк від двадцяти до сорока годин.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ісля накладення адміністративного стягнення, –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Діяння, передбачене частиною першою цієї статті, вчинене малолітніми або неповнолітніми особами віком від чотирнадцяти до шістнадцяти років,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на строк від двадцяти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сорока годин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Діяння, передбачене частиною другою цієї статті, вчинене малолітньою або неповнолітньою особою віком від чотирнадцяти до шістнадцяти років, – 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на строк від сорока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шістдесяти годин.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Неповідомлення директором закладу уповноваженим </w:t>
      </w:r>
      <w:proofErr w:type="gram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ідрозділам органів Національної поліції України про випадки булінгу (цькування) учасника 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освітнього процесу – тягне за собою накладення штрафу від п’ятдесяти до ста неоподатковуваних мінімумів доходів громадян або виправні роботи на строк до одного місяця з відрахуванням до двадцяти процентів за</w:t>
      </w:r>
      <w:r w:rsidRPr="0021080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робітку.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ЗАТВЕРДЖЕНО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Наказ Міністерства освіти і науки України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28 грудня 2019 року N 1646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Зареєстровано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Міністерстві юстиції України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03 лютого 2020 р. за N 112/34395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ПОРЯДОК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застосування заходів виховного впливу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1. Цей Порядок визначає процедуру застосування заходів виховного впливу в закладах освіти всіх типів і форм власності,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ім тих, які забезпечують здобуття освіти дорослих, у тому числі післядипломної освіти.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2. Заходи виховного впливу - заходи, які застосовуються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ід час освітнього процесу щодо сторін булінгу (цькування) та забезпечують корекцію їхньої поведінки, зокрема виправлення деструктивних реакцій та способів поведінки у міжособистісних стосунках.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3. Заходи виховного впливу до сторін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бул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інгу (цькування) в закладі освіти застосовуються з метою: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відновлення та нормалізації відносин між сторонами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бул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інгу (цькування) після відповідного випадку;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недопущення повторення випадку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бул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інгу (цькування) між сторонами булінгу (цькування);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загальної превенції випадків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бул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інгу (цькування) у закладі освіти.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4. Необхідні заходи виховного впливу до сторін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бул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інгу (цькування) визначає комісія з розгляду випадків булінгу (цькування) в закладі освіти, зокрема: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мету, конкретні завдання, змі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методи та форми заходів виховного впливу;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критерії визначення спі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вв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ідношення між запланованими та отриманими результатами заходів виховного впливу.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Моніторинг ефективності застосування заходів виховного впливу до сторін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бул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інгу (цькування) та необхідність їх коригування визначає комісія з розгляду випадків булінгу (цькування) в закладі освіти на черговому засіданні.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5. Заходи виховного впливу реалізуються педагогічними (науково-педагогічними) працівниками закладу освіти, фахівцями служби у справах дітей та центру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соц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іальних служб для сім'ї, дітей та молоді із залученням необхідних фахівців із надання правової, психологічної, соціальної та іншої допомоги, в тому числі територіальних органів (підрозділів) Національної поліції України та інших суб'єктів реагування на випадки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бул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інгу (цькування).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Суб'єкти реагування на випадки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бул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інгу (цькування) в закладах освіти під час реалізації заходів виховного впливу діють в межах повноважень, передбачених законодавством та цим Порядком.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6. Психологічний та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соц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іально-педагогічний супровід застосування заходів виховного впливу у групі (класі), в якій (якому) стався випадок булінгу (цькування), здійснюють у межах своїх посадових обов'язків практичний психолог та соціальний педагог (за наявності) закладу освіти, зокрема: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діагностику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івня психологічної безпеки та аналіз її динаміки;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розробку програми реабілітації для потерпілого (жертви) та її реалізацію із залученням батьків або інших законних представників малолітньої або неповнолітньої особи;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розробку корекційної програми для кривдника (булера) та її реалізацію із залученням батьків або інших законних представників малолітньої або неповнолітньої особи;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консультативну допомогу всі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учасникам освітнього процесу;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розробку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проф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ілактичних заходів.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У разі відсутності практичного психолога та </w:t>
      </w:r>
      <w:proofErr w:type="gramStart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соц</w:t>
      </w:r>
      <w:proofErr w:type="gramEnd"/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іального педагога в закладі освіти супровід застосування заходів виховного впливу у групі (класі), в якій (якому) стався випадок булінгу (цькування), здійснюють працівники служби у справах дітей та центру соціальних служб для сім'ї, дітей та молоді.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Генеральний директор директорату</w:t>
      </w:r>
    </w:p>
    <w:p w:rsidR="00210803" w:rsidRPr="00210803" w:rsidRDefault="00210803" w:rsidP="002108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інклюзивної та позашкільної освіти                                          В. Хіврич</w:t>
      </w:r>
    </w:p>
    <w:p w:rsidR="00210803" w:rsidRPr="00210803" w:rsidRDefault="00210803" w:rsidP="00D93BC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sectPr w:rsidR="00210803" w:rsidRPr="00210803" w:rsidSect="00D93B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03"/>
    <w:rsid w:val="00210803"/>
    <w:rsid w:val="00796F41"/>
    <w:rsid w:val="00D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803"/>
  </w:style>
  <w:style w:type="character" w:styleId="a4">
    <w:name w:val="Emphasis"/>
    <w:basedOn w:val="a0"/>
    <w:uiPriority w:val="20"/>
    <w:qFormat/>
    <w:rsid w:val="00210803"/>
    <w:rPr>
      <w:i/>
      <w:iCs/>
    </w:rPr>
  </w:style>
  <w:style w:type="character" w:styleId="a5">
    <w:name w:val="Strong"/>
    <w:basedOn w:val="a0"/>
    <w:uiPriority w:val="22"/>
    <w:qFormat/>
    <w:rsid w:val="00210803"/>
    <w:rPr>
      <w:b/>
      <w:bCs/>
    </w:rPr>
  </w:style>
  <w:style w:type="paragraph" w:customStyle="1" w:styleId="a6">
    <w:name w:val="a"/>
    <w:basedOn w:val="a"/>
    <w:rsid w:val="002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08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080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803"/>
  </w:style>
  <w:style w:type="character" w:styleId="a4">
    <w:name w:val="Emphasis"/>
    <w:basedOn w:val="a0"/>
    <w:uiPriority w:val="20"/>
    <w:qFormat/>
    <w:rsid w:val="00210803"/>
    <w:rPr>
      <w:i/>
      <w:iCs/>
    </w:rPr>
  </w:style>
  <w:style w:type="character" w:styleId="a5">
    <w:name w:val="Strong"/>
    <w:basedOn w:val="a0"/>
    <w:uiPriority w:val="22"/>
    <w:qFormat/>
    <w:rsid w:val="00210803"/>
    <w:rPr>
      <w:b/>
      <w:bCs/>
    </w:rPr>
  </w:style>
  <w:style w:type="paragraph" w:customStyle="1" w:styleId="a6">
    <w:name w:val="a"/>
    <w:basedOn w:val="a"/>
    <w:rsid w:val="002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08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080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2021-09-24T03:55:00Z</dcterms:created>
  <dcterms:modified xsi:type="dcterms:W3CDTF">2021-09-24T04:08:00Z</dcterms:modified>
</cp:coreProperties>
</file>