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9B" w:rsidRPr="001E309B" w:rsidRDefault="001E309B" w:rsidP="001E309B">
      <w:pPr>
        <w:spacing w:after="60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</w:pPr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Як </w:t>
      </w:r>
      <w:proofErr w:type="spellStart"/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облаштувати</w:t>
      </w:r>
      <w:proofErr w:type="spellEnd"/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 “</w:t>
      </w:r>
      <w:proofErr w:type="spellStart"/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класну</w:t>
      </w:r>
      <w:proofErr w:type="spellEnd"/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” </w:t>
      </w:r>
      <w:proofErr w:type="spellStart"/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кімнату</w:t>
      </w:r>
      <w:proofErr w:type="spellEnd"/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 xml:space="preserve"> для </w:t>
      </w:r>
      <w:proofErr w:type="spellStart"/>
      <w:r w:rsidRPr="001E309B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eastAsia="ru-RU"/>
        </w:rPr>
        <w:t>учня</w:t>
      </w:r>
      <w:proofErr w:type="spellEnd"/>
    </w:p>
    <w:p w:rsidR="001E309B" w:rsidRDefault="001E309B" w:rsidP="001E309B">
      <w:pPr>
        <w:spacing w:after="0" w:line="240" w:lineRule="auto"/>
        <w:rPr>
          <w:rFonts w:ascii="ProximaNova" w:eastAsia="Times New Roman" w:hAnsi="ProximaNova" w:cs="Times New Roman"/>
          <w:b/>
          <w:bCs/>
          <w:color w:val="8D8D8D"/>
          <w:sz w:val="21"/>
          <w:szCs w:val="21"/>
          <w:lang w:val="uk-UA" w:eastAsia="ru-RU"/>
        </w:rPr>
      </w:pPr>
    </w:p>
    <w:p w:rsidR="001E309B" w:rsidRDefault="001E309B" w:rsidP="001E309B">
      <w:pPr>
        <w:spacing w:after="0" w:line="240" w:lineRule="auto"/>
        <w:rPr>
          <w:rFonts w:ascii="ProximaNova" w:eastAsia="Times New Roman" w:hAnsi="ProximaNova" w:cs="Times New Roman"/>
          <w:b/>
          <w:bCs/>
          <w:color w:val="8D8D8D"/>
          <w:sz w:val="21"/>
          <w:szCs w:val="21"/>
          <w:lang w:val="uk-UA" w:eastAsia="ru-RU"/>
        </w:rPr>
      </w:pPr>
    </w:p>
    <w:p w:rsidR="001E309B" w:rsidRDefault="001E309B" w:rsidP="001E309B">
      <w:pPr>
        <w:spacing w:after="0" w:line="240" w:lineRule="auto"/>
        <w:rPr>
          <w:rFonts w:ascii="ProximaNova" w:eastAsia="Times New Roman" w:hAnsi="ProximaNova" w:cs="Times New Roman"/>
          <w:b/>
          <w:bCs/>
          <w:color w:val="8D8D8D"/>
          <w:sz w:val="21"/>
          <w:szCs w:val="21"/>
          <w:lang w:val="uk-UA" w:eastAsia="ru-RU"/>
        </w:rPr>
      </w:pPr>
    </w:p>
    <w:p w:rsidR="001E309B" w:rsidRPr="001E309B" w:rsidRDefault="001E309B" w:rsidP="001E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0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0587C" wp14:editId="127F4BB1">
            <wp:extent cx="9525000" cy="6353175"/>
            <wp:effectExtent l="0" t="0" r="0" b="9525"/>
            <wp:docPr id="1" name="Рисунок 1" descr="http://nus.org.ua/wp-content/uploads/2017/08/YAk-oblashtuvaty-22klasnu22-kimnatu-dlya-uch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s.org.ua/wp-content/uploads/2017/08/YAk-oblashtuvaty-22klasnu22-kimnatu-dlya-uchn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9B" w:rsidRPr="001E309B" w:rsidRDefault="001E309B" w:rsidP="001E309B">
      <w:pPr>
        <w:spacing w:after="0" w:line="240" w:lineRule="auto"/>
        <w:ind w:left="900" w:right="1350"/>
        <w:jc w:val="center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lastRenderedPageBreak/>
        <w:t>ЯКОЮ МАЄ БУТИ КЛАСНА КІМНАТА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1. 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достатня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кількість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ільців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столів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усім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дітям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зручно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сидіти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2.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Класна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кімната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облаштована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таким чином,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учитель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міг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одночасно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бачити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всіх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учні</w:t>
      </w:r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spellEnd"/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працюють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групах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всім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класом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3.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дитячі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роботи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розміщуватися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івні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зручному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4. 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ісце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де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могли б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зберігати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особисті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речі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5. На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інах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кімнати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розміщені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наочні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присвячені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темам,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вивчаються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6.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логічно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згруповані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й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розміщені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відповідних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місцях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кімнати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також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ідписані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7.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Меблі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обладнання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розташовані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таким чином,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дітям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зручно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безпечно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пересуватись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8. Не повинно бути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довгих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прямих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доріжок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через увесь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де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могли б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ігати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9.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Облаштування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кімнати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дозволяти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працювати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усім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класом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одночасно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у </w:t>
      </w:r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невеликих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групах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індивідуально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10.  бути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ісце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ранкової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зустрічі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11. 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зручний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м’який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куточок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читання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спокійного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обговорення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Там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поставити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канапу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м’які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ільці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покласти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подушки.</w:t>
      </w:r>
    </w:p>
    <w:p w:rsidR="001E309B" w:rsidRPr="001E309B" w:rsidRDefault="001E309B" w:rsidP="001E309B">
      <w:pPr>
        <w:spacing w:after="0" w:line="240" w:lineRule="auto"/>
        <w:ind w:left="900" w:right="1350"/>
        <w:jc w:val="center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ОРГАНІЗАЦІЯ НАВЧАЛЬНИХ </w:t>
      </w:r>
      <w:proofErr w:type="gramStart"/>
      <w:r w:rsidRPr="001E309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МАТЕР</w:t>
      </w:r>
      <w:proofErr w:type="gramEnd"/>
      <w:r w:rsidRPr="001E309B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ІАЛІВ</w:t>
      </w:r>
    </w:p>
    <w:p w:rsidR="001E309B" w:rsidRPr="001E309B" w:rsidRDefault="001E309B" w:rsidP="001E309B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1.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Забезпечте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спочатку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невеликий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вибі</w:t>
      </w:r>
      <w:proofErr w:type="gram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</w:t>
      </w:r>
      <w:proofErr w:type="spellEnd"/>
      <w:proofErr w:type="gram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навчальних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матеріалів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початку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навчального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року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слід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пропонувати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менший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вибі</w:t>
      </w:r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spellEnd"/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навчальних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занадто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розгублені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надто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збуджені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краще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навчаються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користуватися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новими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навчальними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матеріалами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коли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іалів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небагато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Коли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предметів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небагато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дітям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легше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зробити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потрібний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вибі</w:t>
      </w:r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spellEnd"/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використати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потім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покласти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місце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2.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Вибі</w:t>
      </w:r>
      <w:proofErr w:type="gram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</w:t>
      </w:r>
      <w:proofErr w:type="spellEnd"/>
      <w:proofErr w:type="gram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предметів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матеріалів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Навчальні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повинні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задовольняти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потреби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ізного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рівня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розвитку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Маленькі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потребують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простіших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старшим же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потрібні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складніші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ізноманітніші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навчальні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задовольнити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індивідуальні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потреби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повинні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ізноманітними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3.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Представлення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нових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навчальних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матер</w:t>
      </w:r>
      <w:proofErr w:type="gram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іалів</w:t>
      </w:r>
      <w:proofErr w:type="spellEnd"/>
      <w:r w:rsidRPr="001E309B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Продемонструйте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кожний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предмет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скажіть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його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назву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Запропонуйте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дітям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висунути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пропозиції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щодо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можливих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шляхів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використання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предмету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Спільно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усі</w:t>
      </w:r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</w:t>
      </w:r>
      <w:proofErr w:type="spellEnd"/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класом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розробіть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правила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поводження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навчальними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матеріалами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Надавайте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дітям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достатньо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часу для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ізнобічного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вивчення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нових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речей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матеріалів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Завжди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надавайте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учням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час і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можливість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розповісти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класу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те, як </w:t>
      </w:r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вони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використовували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нові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речі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sym w:font="Symbol" w:char="F0B7"/>
      </w:r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proofErr w:type="gram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час початкового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знайомства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новими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предметами та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матеріалами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обов’язково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приділяйте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увагу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правильному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поводженню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ними,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упорядкуванню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тощо</w:t>
      </w:r>
      <w:proofErr w:type="spellEnd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1E309B" w:rsidRPr="001E309B" w:rsidRDefault="001E309B" w:rsidP="001E309B">
      <w:pPr>
        <w:spacing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</w:pPr>
      <w:bookmarkStart w:id="0" w:name="_GoBack"/>
      <w:bookmarkEnd w:id="0"/>
      <w:r w:rsidRPr="001E309B"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  <w:t xml:space="preserve"> </w:t>
      </w:r>
    </w:p>
    <w:p w:rsidR="00293A83" w:rsidRDefault="001E309B"/>
    <w:sectPr w:rsidR="0029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AB6"/>
    <w:multiLevelType w:val="multilevel"/>
    <w:tmpl w:val="324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C9"/>
    <w:rsid w:val="001E309B"/>
    <w:rsid w:val="00C0357F"/>
    <w:rsid w:val="00E36FD7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1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4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5305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31386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2018-06-19T09:08:00Z</dcterms:created>
  <dcterms:modified xsi:type="dcterms:W3CDTF">2018-06-19T09:09:00Z</dcterms:modified>
</cp:coreProperties>
</file>