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149" w:rsidRPr="00E96149" w:rsidRDefault="00E96149" w:rsidP="00E96149">
      <w:pPr>
        <w:tabs>
          <w:tab w:val="left" w:pos="6740"/>
        </w:tabs>
        <w:ind w:left="10348"/>
        <w:jc w:val="both"/>
        <w:rPr>
          <w:rFonts w:ascii="Times New Roman" w:hAnsi="Times New Roman"/>
          <w:sz w:val="28"/>
          <w:szCs w:val="28"/>
        </w:rPr>
      </w:pPr>
      <w:r w:rsidRPr="00E96149">
        <w:rPr>
          <w:rFonts w:ascii="Times New Roman" w:hAnsi="Times New Roman"/>
          <w:sz w:val="28"/>
          <w:szCs w:val="28"/>
        </w:rPr>
        <w:t>ЗАТВЕРДЖЕНО</w:t>
      </w:r>
    </w:p>
    <w:p w:rsidR="00E96149" w:rsidRPr="00E96149" w:rsidRDefault="00E96149" w:rsidP="00E96149">
      <w:pPr>
        <w:tabs>
          <w:tab w:val="left" w:pos="1080"/>
        </w:tabs>
        <w:ind w:left="10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E96149">
        <w:rPr>
          <w:rFonts w:ascii="Times New Roman" w:hAnsi="Times New Roman"/>
          <w:sz w:val="28"/>
          <w:szCs w:val="28"/>
        </w:rPr>
        <w:t>аказ управління освіти, культури, молоді та спорту Костопільської міської ради</w:t>
      </w:r>
    </w:p>
    <w:p w:rsidR="00E96149" w:rsidRPr="00E96149" w:rsidRDefault="00E96149" w:rsidP="00E96149">
      <w:pPr>
        <w:tabs>
          <w:tab w:val="left" w:pos="1080"/>
        </w:tabs>
        <w:ind w:left="10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Pr="00E96149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E96149">
        <w:rPr>
          <w:rFonts w:ascii="Times New Roman" w:hAnsi="Times New Roman"/>
          <w:sz w:val="28"/>
          <w:szCs w:val="28"/>
        </w:rPr>
        <w:t>.2023</w:t>
      </w:r>
      <w:r>
        <w:rPr>
          <w:rFonts w:ascii="Times New Roman" w:hAnsi="Times New Roman"/>
          <w:sz w:val="28"/>
          <w:szCs w:val="28"/>
        </w:rPr>
        <w:t xml:space="preserve"> № 13</w:t>
      </w:r>
    </w:p>
    <w:p w:rsidR="007B7793" w:rsidRDefault="007B7793" w:rsidP="000D3775">
      <w:pPr>
        <w:pStyle w:val="ae"/>
        <w:spacing w:before="0" w:after="0"/>
        <w:rPr>
          <w:rFonts w:ascii="Times New Roman" w:hAnsi="Times New Roman"/>
          <w:sz w:val="28"/>
          <w:szCs w:val="28"/>
        </w:rPr>
      </w:pPr>
    </w:p>
    <w:p w:rsidR="007B7793" w:rsidRDefault="007B7793" w:rsidP="000D3775">
      <w:pPr>
        <w:pStyle w:val="ae"/>
        <w:spacing w:before="0" w:after="0"/>
        <w:rPr>
          <w:rFonts w:ascii="Times New Roman" w:hAnsi="Times New Roman"/>
          <w:sz w:val="28"/>
          <w:szCs w:val="28"/>
        </w:rPr>
      </w:pPr>
      <w:r w:rsidRPr="00580125">
        <w:rPr>
          <w:rFonts w:ascii="Times New Roman" w:hAnsi="Times New Roman"/>
          <w:sz w:val="28"/>
          <w:szCs w:val="28"/>
        </w:rPr>
        <w:t>ПЛАН</w:t>
      </w:r>
      <w:r w:rsidR="00E96149">
        <w:rPr>
          <w:rFonts w:ascii="Times New Roman" w:hAnsi="Times New Roman"/>
          <w:sz w:val="28"/>
          <w:szCs w:val="28"/>
        </w:rPr>
        <w:t xml:space="preserve"> ЗАХОДІВ</w:t>
      </w:r>
      <w:r w:rsidRPr="00580125">
        <w:rPr>
          <w:rFonts w:ascii="Times New Roman" w:hAnsi="Times New Roman"/>
          <w:sz w:val="28"/>
          <w:szCs w:val="28"/>
        </w:rPr>
        <w:br/>
        <w:t>на 2022</w:t>
      </w:r>
      <w:r>
        <w:rPr>
          <w:rFonts w:ascii="Times New Roman" w:hAnsi="Times New Roman"/>
          <w:sz w:val="28"/>
          <w:szCs w:val="28"/>
        </w:rPr>
        <w:t>-</w:t>
      </w:r>
      <w:r w:rsidRPr="00580125">
        <w:rPr>
          <w:rFonts w:ascii="Times New Roman" w:hAnsi="Times New Roman"/>
          <w:sz w:val="28"/>
          <w:szCs w:val="28"/>
        </w:rPr>
        <w:t>2024 роки з реалізації Стратегії впровадження г</w:t>
      </w:r>
      <w:r>
        <w:rPr>
          <w:rFonts w:ascii="Times New Roman" w:hAnsi="Times New Roman"/>
          <w:sz w:val="28"/>
          <w:szCs w:val="28"/>
        </w:rPr>
        <w:t xml:space="preserve">ендерної рівності у сфері освіти </w:t>
      </w:r>
      <w:r w:rsidRPr="00580125">
        <w:rPr>
          <w:rFonts w:ascii="Times New Roman" w:hAnsi="Times New Roman"/>
          <w:sz w:val="28"/>
          <w:szCs w:val="28"/>
        </w:rPr>
        <w:t xml:space="preserve"> </w:t>
      </w:r>
    </w:p>
    <w:p w:rsidR="007B7793" w:rsidRDefault="007B7793" w:rsidP="000D3775">
      <w:pPr>
        <w:pStyle w:val="ae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Рівненської області </w:t>
      </w:r>
      <w:r w:rsidRPr="00580125">
        <w:rPr>
          <w:rFonts w:ascii="Times New Roman" w:hAnsi="Times New Roman"/>
          <w:sz w:val="28"/>
          <w:szCs w:val="28"/>
        </w:rPr>
        <w:t xml:space="preserve">до 2030 року </w:t>
      </w:r>
    </w:p>
    <w:p w:rsidR="007B7793" w:rsidRPr="000D3775" w:rsidRDefault="007B7793" w:rsidP="000D3775">
      <w:pPr>
        <w:pStyle w:val="a5"/>
        <w:rPr>
          <w:rFonts w:ascii="Times New Roman" w:hAnsi="Times New Roman"/>
        </w:rPr>
      </w:pP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7"/>
        <w:gridCol w:w="4052"/>
        <w:gridCol w:w="1545"/>
        <w:gridCol w:w="2906"/>
        <w:gridCol w:w="2807"/>
      </w:tblGrid>
      <w:tr w:rsidR="007B7793" w:rsidRPr="00580125" w:rsidTr="008C1F44">
        <w:trPr>
          <w:trHeight w:val="20"/>
          <w:tblHeader/>
        </w:trPr>
        <w:tc>
          <w:tcPr>
            <w:tcW w:w="1229" w:type="pct"/>
            <w:vAlign w:val="center"/>
          </w:tcPr>
          <w:p w:rsidR="007B7793" w:rsidRPr="00580125" w:rsidRDefault="007B7793" w:rsidP="00E04DFA">
            <w:pPr>
              <w:pStyle w:val="a5"/>
              <w:widowControl w:val="0"/>
              <w:spacing w:before="0"/>
              <w:ind w:right="-113"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>Найменування завдання</w:t>
            </w:r>
          </w:p>
        </w:tc>
        <w:tc>
          <w:tcPr>
            <w:tcW w:w="1351" w:type="pct"/>
            <w:vAlign w:val="center"/>
          </w:tcPr>
          <w:p w:rsidR="007B7793" w:rsidRPr="00580125" w:rsidRDefault="007B7793" w:rsidP="00E04DFA">
            <w:pPr>
              <w:pStyle w:val="a5"/>
              <w:widowControl w:val="0"/>
              <w:spacing w:before="0"/>
              <w:ind w:right="-113"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>Найменування заходу</w:t>
            </w:r>
          </w:p>
        </w:tc>
        <w:tc>
          <w:tcPr>
            <w:tcW w:w="515" w:type="pct"/>
            <w:vAlign w:val="center"/>
          </w:tcPr>
          <w:p w:rsidR="007B7793" w:rsidRPr="00580125" w:rsidRDefault="007B7793" w:rsidP="00E04DFA">
            <w:pPr>
              <w:pStyle w:val="a5"/>
              <w:widowControl w:val="0"/>
              <w:spacing w:before="0"/>
              <w:ind w:right="-113"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>Строк виконання</w:t>
            </w:r>
          </w:p>
        </w:tc>
        <w:tc>
          <w:tcPr>
            <w:tcW w:w="969" w:type="pct"/>
            <w:vAlign w:val="center"/>
          </w:tcPr>
          <w:p w:rsidR="007B7793" w:rsidRPr="00580125" w:rsidRDefault="007B3314" w:rsidP="00E04DFA">
            <w:pPr>
              <w:pStyle w:val="a5"/>
              <w:widowControl w:val="0"/>
              <w:spacing w:before="0"/>
              <w:ind w:right="-113"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Інформація про виконання</w:t>
            </w:r>
          </w:p>
        </w:tc>
        <w:tc>
          <w:tcPr>
            <w:tcW w:w="936" w:type="pct"/>
            <w:vAlign w:val="center"/>
          </w:tcPr>
          <w:p w:rsidR="007B7793" w:rsidRPr="00580125" w:rsidRDefault="007B7793" w:rsidP="00E04DFA">
            <w:pPr>
              <w:pStyle w:val="a5"/>
              <w:widowControl w:val="0"/>
              <w:spacing w:before="0"/>
              <w:ind w:right="-113"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>Відповідальні виконавці</w:t>
            </w:r>
          </w:p>
        </w:tc>
      </w:tr>
      <w:tr w:rsidR="007B7793" w:rsidRPr="00580125" w:rsidTr="008C1F44">
        <w:trPr>
          <w:trHeight w:val="20"/>
        </w:trPr>
        <w:tc>
          <w:tcPr>
            <w:tcW w:w="5000" w:type="pct"/>
            <w:gridSpan w:val="5"/>
          </w:tcPr>
          <w:p w:rsidR="007B7793" w:rsidRPr="00580125" w:rsidRDefault="007B7793" w:rsidP="00E04DFA">
            <w:pPr>
              <w:pStyle w:val="a5"/>
              <w:widowControl w:val="0"/>
              <w:spacing w:before="0"/>
              <w:ind w:right="-113"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Стратегічна ціль 1</w:t>
            </w: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 xml:space="preserve">. Посилення </w:t>
            </w:r>
            <w:r w:rsidRPr="00580125">
              <w:rPr>
                <w:rFonts w:ascii="Times New Roman" w:hAnsi="Times New Roman"/>
                <w:sz w:val="24"/>
                <w:szCs w:val="24"/>
              </w:rPr>
              <w:t xml:space="preserve">ролі закладів освіти у координації дій суб’єктів реалізації державної політики щодо забезпечення рівних прав та можливостей жінок і чоловіків у сфері освіти, запобігання та протидії насильству і дискримінації та вдосконалення освітнього процесу на засадах рівності прав та можливостей жінок і чоловіків, поваги до людської гідності, недискримінації, </w:t>
            </w:r>
            <w:proofErr w:type="spellStart"/>
            <w:r w:rsidRPr="00580125">
              <w:rPr>
                <w:rFonts w:ascii="Times New Roman" w:hAnsi="Times New Roman"/>
                <w:sz w:val="24"/>
                <w:szCs w:val="24"/>
              </w:rPr>
              <w:t>інклюзивності</w:t>
            </w:r>
            <w:proofErr w:type="spellEnd"/>
            <w:r w:rsidRPr="00580125">
              <w:rPr>
                <w:rFonts w:ascii="Times New Roman" w:hAnsi="Times New Roman"/>
                <w:sz w:val="24"/>
                <w:szCs w:val="24"/>
              </w:rPr>
              <w:t xml:space="preserve"> та протидії насильству, зокрема за ознакою статі</w:t>
            </w:r>
          </w:p>
        </w:tc>
      </w:tr>
      <w:tr w:rsidR="005845B0" w:rsidRPr="00580125" w:rsidTr="005845B0">
        <w:tc>
          <w:tcPr>
            <w:tcW w:w="1229" w:type="pct"/>
          </w:tcPr>
          <w:p w:rsidR="005845B0" w:rsidRPr="00580125" w:rsidRDefault="005845B0" w:rsidP="005845B0">
            <w:pPr>
              <w:pStyle w:val="a5"/>
              <w:widowControl w:val="0"/>
              <w:spacing w:before="0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З</w:t>
            </w: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 xml:space="preserve">апровадження </w:t>
            </w:r>
            <w:proofErr w:type="spellStart"/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>гендерно</w:t>
            </w:r>
            <w:proofErr w:type="spellEnd"/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 xml:space="preserve"> чутливої політики та програми для формування недискримінаційного освітнього середовища у закладах дошкільної, загальної середньої, позашкільно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ї</w:t>
            </w: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 xml:space="preserve"> з урахуванням Концепції реалізації державної політики у сфері реформува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ння загальної середньої освіти «Нова українська школа»</w:t>
            </w: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 xml:space="preserve"> на період до 2029 року, схваленої розпорядженням Кабінету Міністрів України від </w:t>
            </w: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br/>
              <w:t>14 грудня 2016 р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оку</w:t>
            </w: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 xml:space="preserve"> № 988, створення </w:t>
            </w:r>
            <w:proofErr w:type="spellStart"/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>безбар’єрного</w:t>
            </w:r>
            <w:proofErr w:type="spellEnd"/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 xml:space="preserve">, інклюзивного середовища, </w:t>
            </w: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дружнього до сімей з дітьми та </w:t>
            </w:r>
            <w:proofErr w:type="spellStart"/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>маломобільних</w:t>
            </w:r>
            <w:proofErr w:type="spellEnd"/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 xml:space="preserve"> груп населення</w:t>
            </w:r>
          </w:p>
        </w:tc>
        <w:tc>
          <w:tcPr>
            <w:tcW w:w="1351" w:type="pct"/>
          </w:tcPr>
          <w:p w:rsidR="005845B0" w:rsidRPr="00580125" w:rsidRDefault="005845B0" w:rsidP="005845B0">
            <w:pPr>
              <w:pStyle w:val="a5"/>
              <w:widowControl w:val="0"/>
              <w:spacing w:before="0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проведення інформаційно-роз’яснювальної кампанії щодо прийняття та впровадження </w:t>
            </w:r>
            <w:proofErr w:type="spellStart"/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>гендерно</w:t>
            </w:r>
            <w:proofErr w:type="spellEnd"/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 xml:space="preserve"> чутливих політик та програм, а також інших заходів з обміну та поширення досвіду</w:t>
            </w:r>
          </w:p>
        </w:tc>
        <w:tc>
          <w:tcPr>
            <w:tcW w:w="515" w:type="pct"/>
          </w:tcPr>
          <w:p w:rsidR="005845B0" w:rsidRPr="00580125" w:rsidRDefault="005845B0" w:rsidP="00E04DFA">
            <w:pPr>
              <w:pStyle w:val="a5"/>
              <w:widowControl w:val="0"/>
              <w:spacing w:before="0"/>
              <w:ind w:right="-113"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2023-2024 роки</w:t>
            </w:r>
          </w:p>
        </w:tc>
        <w:tc>
          <w:tcPr>
            <w:tcW w:w="969" w:type="pct"/>
          </w:tcPr>
          <w:p w:rsidR="005845B0" w:rsidRPr="00580125" w:rsidRDefault="005845B0" w:rsidP="007B3314">
            <w:pPr>
              <w:pStyle w:val="a5"/>
              <w:widowControl w:val="0"/>
              <w:spacing w:before="0"/>
              <w:ind w:right="-28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36" w:type="pct"/>
          </w:tcPr>
          <w:p w:rsidR="005845B0" w:rsidRDefault="005845B0" w:rsidP="00E04DFA">
            <w:pPr>
              <w:pStyle w:val="a5"/>
              <w:widowControl w:val="0"/>
              <w:spacing w:before="0"/>
              <w:ind w:right="-12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Заклади позашкільної, загальної середньої, дошкільної освіти </w:t>
            </w:r>
          </w:p>
          <w:p w:rsidR="005845B0" w:rsidRDefault="005845B0" w:rsidP="00E04DFA">
            <w:pPr>
              <w:pStyle w:val="a5"/>
              <w:widowControl w:val="0"/>
              <w:tabs>
                <w:tab w:val="left" w:pos="1900"/>
              </w:tabs>
              <w:spacing w:before="0"/>
              <w:ind w:right="-113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ab/>
            </w:r>
          </w:p>
          <w:p w:rsidR="005845B0" w:rsidRPr="00580125" w:rsidRDefault="005845B0" w:rsidP="00E04DFA">
            <w:pPr>
              <w:pStyle w:val="a5"/>
              <w:widowControl w:val="0"/>
              <w:spacing w:before="0"/>
              <w:ind w:right="-113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7B7793" w:rsidRPr="00580125" w:rsidTr="008C1F44">
        <w:trPr>
          <w:trHeight w:val="20"/>
        </w:trPr>
        <w:tc>
          <w:tcPr>
            <w:tcW w:w="1229" w:type="pct"/>
          </w:tcPr>
          <w:p w:rsidR="007B7793" w:rsidRPr="00580125" w:rsidRDefault="007B7793" w:rsidP="00E04DFA">
            <w:pPr>
              <w:pStyle w:val="a5"/>
              <w:widowControl w:val="0"/>
              <w:spacing w:before="0"/>
              <w:ind w:right="-113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2. </w:t>
            </w: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 xml:space="preserve"> Використання інноваційних педагогічних технологій, форм та методів навчання/виховання, що сприяють створенню та підтримці у навчанні/ вихованні атмосфери взаємоповаги, взаємодії, колегіальності та </w:t>
            </w:r>
            <w:proofErr w:type="spellStart"/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>інклюзивності</w:t>
            </w:r>
            <w:proofErr w:type="spellEnd"/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>, унеможливлюють дискримінаційне (несправедливе, упереджене) ставлення один до одного всіх суб’єктів освітнього процесу</w:t>
            </w:r>
          </w:p>
        </w:tc>
        <w:tc>
          <w:tcPr>
            <w:tcW w:w="1351" w:type="pct"/>
          </w:tcPr>
          <w:p w:rsidR="007B7793" w:rsidRPr="00580125" w:rsidRDefault="007B7793" w:rsidP="00E04DFA">
            <w:pPr>
              <w:pStyle w:val="a5"/>
              <w:widowControl w:val="0"/>
              <w:spacing w:before="0"/>
              <w:ind w:right="-113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 xml:space="preserve">проведення заходів з обміну та поширення досвіду щодо </w:t>
            </w:r>
            <w:proofErr w:type="spellStart"/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>гендерно</w:t>
            </w:r>
            <w:proofErr w:type="spellEnd"/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 xml:space="preserve"> чутливих політик та програм для формування недискримінаційного освітнього середовища, інноваційних педагогічних технологій, форм та методів, що сприяють створенню та підтримці у навчанні/вихованні атмосфери взаємоповаги, взаємодії, колегіальності та </w:t>
            </w:r>
            <w:proofErr w:type="spellStart"/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>інклюзивності</w:t>
            </w:r>
            <w:proofErr w:type="spellEnd"/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 xml:space="preserve">, унеможливлюють дискримінаційне (несправедливе, упереджене) ставлення один до одного всіх суб’єктів освітнього процесу </w:t>
            </w:r>
          </w:p>
        </w:tc>
        <w:tc>
          <w:tcPr>
            <w:tcW w:w="515" w:type="pct"/>
          </w:tcPr>
          <w:p w:rsidR="007B7793" w:rsidRPr="00580125" w:rsidRDefault="005845B0" w:rsidP="00E04DFA">
            <w:pPr>
              <w:pStyle w:val="a5"/>
              <w:widowControl w:val="0"/>
              <w:spacing w:before="0"/>
              <w:ind w:right="-113"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</w:pP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>2024 роки</w:t>
            </w:r>
          </w:p>
        </w:tc>
        <w:tc>
          <w:tcPr>
            <w:tcW w:w="969" w:type="pct"/>
          </w:tcPr>
          <w:p w:rsidR="007B7793" w:rsidRPr="00580125" w:rsidRDefault="007B7793" w:rsidP="00E126E9">
            <w:pPr>
              <w:pStyle w:val="a5"/>
              <w:widowControl w:val="0"/>
              <w:spacing w:before="0"/>
              <w:ind w:right="-113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36" w:type="pct"/>
          </w:tcPr>
          <w:p w:rsidR="005845B0" w:rsidRDefault="005845B0" w:rsidP="005845B0">
            <w:pPr>
              <w:pStyle w:val="a5"/>
              <w:widowControl w:val="0"/>
              <w:spacing w:before="0"/>
              <w:ind w:right="-12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Заклади позашкільної, загальної середньої, дошкільної освіти </w:t>
            </w:r>
          </w:p>
          <w:p w:rsidR="005845B0" w:rsidRDefault="005845B0" w:rsidP="005845B0">
            <w:pPr>
              <w:pStyle w:val="a5"/>
              <w:widowControl w:val="0"/>
              <w:tabs>
                <w:tab w:val="left" w:pos="1900"/>
              </w:tabs>
              <w:spacing w:before="0"/>
              <w:ind w:right="-113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ab/>
            </w:r>
          </w:p>
          <w:p w:rsidR="007B7793" w:rsidRPr="00580125" w:rsidRDefault="007B7793" w:rsidP="00E04DFA">
            <w:pPr>
              <w:pStyle w:val="a5"/>
              <w:widowControl w:val="0"/>
              <w:spacing w:before="0"/>
              <w:ind w:right="-113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7B7793" w:rsidRPr="00580125" w:rsidTr="00E126E9">
        <w:tc>
          <w:tcPr>
            <w:tcW w:w="1229" w:type="pct"/>
          </w:tcPr>
          <w:p w:rsidR="007B7793" w:rsidRPr="00580125" w:rsidRDefault="007B7793" w:rsidP="00E126E9">
            <w:pPr>
              <w:pStyle w:val="a5"/>
              <w:widowControl w:val="0"/>
              <w:spacing w:before="0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>. Формування та розвиток в учнівства уявлення про рівні права та можливості жінок і чоловіків, неповторну індивідуальність кожної особи</w:t>
            </w:r>
          </w:p>
        </w:tc>
        <w:tc>
          <w:tcPr>
            <w:tcW w:w="1351" w:type="pct"/>
          </w:tcPr>
          <w:p w:rsidR="007B7793" w:rsidRPr="00580125" w:rsidRDefault="007B7793" w:rsidP="00E126E9">
            <w:pPr>
              <w:pStyle w:val="a5"/>
              <w:widowControl w:val="0"/>
              <w:spacing w:before="0"/>
              <w:ind w:right="-113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 xml:space="preserve">проведення </w:t>
            </w:r>
            <w:r w:rsidR="00E126E9">
              <w:rPr>
                <w:rFonts w:ascii="Times New Roman" w:hAnsi="Times New Roman"/>
                <w:kern w:val="2"/>
                <w:sz w:val="24"/>
                <w:szCs w:val="24"/>
              </w:rPr>
              <w:t>засідань за круглим столом</w:t>
            </w: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 xml:space="preserve"> та інших заходів щодо аналізу освітніх програм, обміну та поширення досвіду</w:t>
            </w:r>
          </w:p>
        </w:tc>
        <w:tc>
          <w:tcPr>
            <w:tcW w:w="515" w:type="pct"/>
          </w:tcPr>
          <w:p w:rsidR="007B7793" w:rsidRPr="00580125" w:rsidRDefault="007B7793" w:rsidP="00F77563">
            <w:pPr>
              <w:pStyle w:val="a5"/>
              <w:widowControl w:val="0"/>
              <w:spacing w:before="0"/>
              <w:ind w:right="-113"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>2024 рік</w:t>
            </w:r>
          </w:p>
        </w:tc>
        <w:tc>
          <w:tcPr>
            <w:tcW w:w="969" w:type="pct"/>
          </w:tcPr>
          <w:p w:rsidR="007B7793" w:rsidRPr="00580125" w:rsidRDefault="007B7793" w:rsidP="00F77563">
            <w:pPr>
              <w:pStyle w:val="a5"/>
              <w:widowControl w:val="0"/>
              <w:spacing w:before="0"/>
              <w:ind w:right="-113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36" w:type="pct"/>
          </w:tcPr>
          <w:p w:rsidR="00E126E9" w:rsidRDefault="00E126E9" w:rsidP="00E126E9">
            <w:pPr>
              <w:pStyle w:val="a5"/>
              <w:widowControl w:val="0"/>
              <w:spacing w:before="0"/>
              <w:ind w:right="-12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Заклади позашкільної, загальної середньої освіти </w:t>
            </w:r>
          </w:p>
          <w:p w:rsidR="00E126E9" w:rsidRDefault="00E126E9" w:rsidP="00E126E9">
            <w:pPr>
              <w:pStyle w:val="a5"/>
              <w:widowControl w:val="0"/>
              <w:tabs>
                <w:tab w:val="left" w:pos="1900"/>
              </w:tabs>
              <w:spacing w:before="0"/>
              <w:ind w:right="-113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ab/>
            </w:r>
          </w:p>
          <w:p w:rsidR="007B7793" w:rsidRPr="00657BD5" w:rsidRDefault="007B7793" w:rsidP="00F77563">
            <w:pPr>
              <w:pStyle w:val="a5"/>
              <w:widowControl w:val="0"/>
              <w:spacing w:before="0"/>
              <w:ind w:right="-113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7B7793" w:rsidRPr="00580125" w:rsidTr="00E126E9">
        <w:tc>
          <w:tcPr>
            <w:tcW w:w="1229" w:type="pct"/>
          </w:tcPr>
          <w:p w:rsidR="007B7793" w:rsidRPr="00580125" w:rsidRDefault="007B7793" w:rsidP="00E126E9">
            <w:pPr>
              <w:pStyle w:val="a5"/>
              <w:widowControl w:val="0"/>
              <w:spacing w:before="0"/>
              <w:ind w:right="-113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>. Виховання з урахуванням принципу забезпечення рівних прав та можливостей жінок і чоловіків як пріоритетного завдання з виховної роботи закладів дошкільної, за</w:t>
            </w:r>
            <w:r w:rsidR="00E126E9">
              <w:rPr>
                <w:rFonts w:ascii="Times New Roman" w:hAnsi="Times New Roman"/>
                <w:kern w:val="2"/>
                <w:sz w:val="24"/>
                <w:szCs w:val="24"/>
              </w:rPr>
              <w:t>гальної середньої, позашкільної</w:t>
            </w: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 xml:space="preserve"> освіти</w:t>
            </w:r>
          </w:p>
        </w:tc>
        <w:tc>
          <w:tcPr>
            <w:tcW w:w="1351" w:type="pct"/>
          </w:tcPr>
          <w:p w:rsidR="007B7793" w:rsidRPr="00580125" w:rsidRDefault="007B7793" w:rsidP="00E126E9">
            <w:pPr>
              <w:pStyle w:val="a5"/>
              <w:widowControl w:val="0"/>
              <w:spacing w:before="0"/>
              <w:ind w:right="-113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>проведення аналізу документів (програм, планів, рекомендацій тощо), узагальнення результатів аналізу та розроблення рекомендацій щодо забезпечення рівн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их прав та можливостей жінок і  </w:t>
            </w: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>чоловіків</w:t>
            </w:r>
          </w:p>
        </w:tc>
        <w:tc>
          <w:tcPr>
            <w:tcW w:w="515" w:type="pct"/>
          </w:tcPr>
          <w:p w:rsidR="007B7793" w:rsidRPr="00580125" w:rsidRDefault="007B7793" w:rsidP="00F77563">
            <w:pPr>
              <w:pStyle w:val="a5"/>
              <w:widowControl w:val="0"/>
              <w:spacing w:before="0"/>
              <w:ind w:right="-113"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>2024 роки</w:t>
            </w:r>
          </w:p>
        </w:tc>
        <w:tc>
          <w:tcPr>
            <w:tcW w:w="969" w:type="pct"/>
          </w:tcPr>
          <w:p w:rsidR="007B7793" w:rsidRPr="00580125" w:rsidRDefault="007B7793" w:rsidP="00F77563">
            <w:pPr>
              <w:pStyle w:val="a5"/>
              <w:widowControl w:val="0"/>
              <w:spacing w:before="0"/>
              <w:ind w:right="-113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36" w:type="pct"/>
          </w:tcPr>
          <w:p w:rsidR="00E126E9" w:rsidRDefault="00E126E9" w:rsidP="00E126E9">
            <w:pPr>
              <w:pStyle w:val="a5"/>
              <w:widowControl w:val="0"/>
              <w:spacing w:before="0"/>
              <w:ind w:right="-12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Заклади позашкільної, загальної середньої, дошкільної освіти </w:t>
            </w:r>
          </w:p>
          <w:p w:rsidR="00E126E9" w:rsidRDefault="00E126E9" w:rsidP="00E126E9">
            <w:pPr>
              <w:pStyle w:val="a5"/>
              <w:widowControl w:val="0"/>
              <w:tabs>
                <w:tab w:val="left" w:pos="1900"/>
              </w:tabs>
              <w:spacing w:before="0"/>
              <w:ind w:right="-113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ab/>
            </w:r>
          </w:p>
          <w:p w:rsidR="007B7793" w:rsidRPr="00675B26" w:rsidRDefault="007B7793" w:rsidP="00F77563">
            <w:pPr>
              <w:pStyle w:val="a5"/>
              <w:widowControl w:val="0"/>
              <w:spacing w:before="0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7B7793" w:rsidRPr="00580125" w:rsidTr="00E126E9">
        <w:tc>
          <w:tcPr>
            <w:tcW w:w="1229" w:type="pct"/>
          </w:tcPr>
          <w:p w:rsidR="007B7793" w:rsidRPr="00580125" w:rsidRDefault="00E126E9" w:rsidP="00E126E9">
            <w:pPr>
              <w:pStyle w:val="a5"/>
              <w:widowControl w:val="0"/>
              <w:spacing w:before="0"/>
              <w:ind w:right="-113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  <w:r w:rsidR="007B7793" w:rsidRPr="00580125">
              <w:rPr>
                <w:rFonts w:ascii="Times New Roman" w:hAnsi="Times New Roman"/>
                <w:kern w:val="2"/>
                <w:sz w:val="24"/>
                <w:szCs w:val="24"/>
              </w:rPr>
              <w:t xml:space="preserve">. Сприяння у закладах дошкільної освіти заохоченню хлопців і дівчат до спільної господарсько-побутової праці, спільних занять/ігор, спільного </w:t>
            </w:r>
            <w:r w:rsidR="007B7793" w:rsidRPr="0058012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користування ігровим/навчальним інвентарем</w:t>
            </w:r>
          </w:p>
        </w:tc>
        <w:tc>
          <w:tcPr>
            <w:tcW w:w="1351" w:type="pct"/>
          </w:tcPr>
          <w:p w:rsidR="007B7793" w:rsidRPr="00580125" w:rsidRDefault="007B7793" w:rsidP="00E04DFA">
            <w:pPr>
              <w:pStyle w:val="a5"/>
              <w:widowControl w:val="0"/>
              <w:spacing w:before="0"/>
              <w:ind w:right="-113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проведення аналізу освітніх програм, обміну та поширення досвіду щодо заохочення хлопців і дівчат до спільної господарсько-побутової праці, спільних занять/ігор, спільного </w:t>
            </w: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користування ігровим/навчальним інвентарем</w:t>
            </w:r>
          </w:p>
        </w:tc>
        <w:tc>
          <w:tcPr>
            <w:tcW w:w="515" w:type="pct"/>
          </w:tcPr>
          <w:p w:rsidR="007B7793" w:rsidRPr="00580125" w:rsidRDefault="007B7793" w:rsidP="00E04DFA">
            <w:pPr>
              <w:pStyle w:val="a5"/>
              <w:widowControl w:val="0"/>
              <w:spacing w:before="0"/>
              <w:ind w:right="-113"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2023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>2024 роки</w:t>
            </w:r>
          </w:p>
        </w:tc>
        <w:tc>
          <w:tcPr>
            <w:tcW w:w="969" w:type="pct"/>
          </w:tcPr>
          <w:p w:rsidR="007B7793" w:rsidRPr="00580125" w:rsidRDefault="007B7793" w:rsidP="00E126E9">
            <w:pPr>
              <w:pStyle w:val="a5"/>
              <w:widowControl w:val="0"/>
              <w:spacing w:before="0"/>
              <w:ind w:right="-113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36" w:type="pct"/>
          </w:tcPr>
          <w:p w:rsidR="00E126E9" w:rsidRDefault="00E126E9" w:rsidP="00E126E9">
            <w:pPr>
              <w:pStyle w:val="a5"/>
              <w:widowControl w:val="0"/>
              <w:spacing w:before="0"/>
              <w:ind w:right="-12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Заклади дошкільної освіти </w:t>
            </w:r>
          </w:p>
          <w:p w:rsidR="00E126E9" w:rsidRDefault="00E126E9" w:rsidP="00E126E9">
            <w:pPr>
              <w:pStyle w:val="a5"/>
              <w:widowControl w:val="0"/>
              <w:tabs>
                <w:tab w:val="left" w:pos="1900"/>
              </w:tabs>
              <w:spacing w:before="0"/>
              <w:ind w:right="-113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ab/>
            </w:r>
          </w:p>
          <w:p w:rsidR="007B7793" w:rsidRPr="00580125" w:rsidRDefault="007B7793" w:rsidP="00E04DFA">
            <w:pPr>
              <w:pStyle w:val="a5"/>
              <w:widowControl w:val="0"/>
              <w:spacing w:before="0"/>
              <w:ind w:right="-113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7B7793" w:rsidRPr="00580125" w:rsidTr="00E126E9">
        <w:tc>
          <w:tcPr>
            <w:tcW w:w="1229" w:type="pct"/>
          </w:tcPr>
          <w:p w:rsidR="007B7793" w:rsidRPr="00580125" w:rsidRDefault="00E126E9" w:rsidP="00C71BDD">
            <w:pPr>
              <w:pStyle w:val="a5"/>
              <w:widowControl w:val="0"/>
              <w:spacing w:before="0"/>
              <w:ind w:right="-113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6.</w:t>
            </w:r>
            <w:r w:rsidR="007B7793" w:rsidRPr="00580125">
              <w:rPr>
                <w:rFonts w:ascii="Times New Roman" w:hAnsi="Times New Roman"/>
                <w:kern w:val="2"/>
                <w:sz w:val="24"/>
                <w:szCs w:val="24"/>
              </w:rPr>
              <w:t xml:space="preserve"> Залучення (заохочення) у закладах загальної середньої </w:t>
            </w:r>
            <w:r w:rsidR="00C71BDD">
              <w:rPr>
                <w:rFonts w:ascii="Times New Roman" w:hAnsi="Times New Roman"/>
                <w:kern w:val="2"/>
                <w:sz w:val="24"/>
                <w:szCs w:val="24"/>
              </w:rPr>
              <w:t>освіти</w:t>
            </w:r>
            <w:r w:rsidR="007B7793" w:rsidRPr="00580125">
              <w:rPr>
                <w:rFonts w:ascii="Times New Roman" w:hAnsi="Times New Roman"/>
                <w:kern w:val="2"/>
                <w:sz w:val="24"/>
                <w:szCs w:val="24"/>
              </w:rPr>
              <w:t xml:space="preserve"> здобувачок і здобувачів освіти до організації та проведення спільних виховних заходів будь-якого рівня, що дасть змогу забезпечити рівні права та можливості жінок і чоловіків </w:t>
            </w:r>
            <w:r w:rsidR="007B7793" w:rsidRPr="00580125">
              <w:rPr>
                <w:rFonts w:ascii="Times New Roman" w:hAnsi="Times New Roman"/>
                <w:sz w:val="24"/>
                <w:szCs w:val="24"/>
              </w:rPr>
              <w:t>шляхом зміни стереотипних ролей за ознакою статі</w:t>
            </w:r>
          </w:p>
        </w:tc>
        <w:tc>
          <w:tcPr>
            <w:tcW w:w="1351" w:type="pct"/>
          </w:tcPr>
          <w:p w:rsidR="007B7793" w:rsidRPr="00580125" w:rsidRDefault="007B7793" w:rsidP="00C71BDD">
            <w:pPr>
              <w:pStyle w:val="a5"/>
              <w:widowControl w:val="0"/>
              <w:spacing w:before="0"/>
              <w:ind w:right="-113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 xml:space="preserve">проведення конференцій та інших заходів з обміну та поширення досвіду щодо забезпечення рівних прав та можливостей жінок і чоловіків </w:t>
            </w:r>
          </w:p>
        </w:tc>
        <w:tc>
          <w:tcPr>
            <w:tcW w:w="515" w:type="pct"/>
          </w:tcPr>
          <w:p w:rsidR="007B7793" w:rsidRPr="00580125" w:rsidRDefault="007B7793" w:rsidP="00E04DFA">
            <w:pPr>
              <w:pStyle w:val="a5"/>
              <w:widowControl w:val="0"/>
              <w:spacing w:before="0"/>
              <w:ind w:right="-113"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>2024 роки</w:t>
            </w:r>
          </w:p>
        </w:tc>
        <w:tc>
          <w:tcPr>
            <w:tcW w:w="969" w:type="pct"/>
          </w:tcPr>
          <w:p w:rsidR="007B7793" w:rsidRPr="00580125" w:rsidRDefault="007B7793" w:rsidP="00C71BDD">
            <w:pPr>
              <w:pStyle w:val="a5"/>
              <w:widowControl w:val="0"/>
              <w:spacing w:before="0"/>
              <w:ind w:right="-113" w:firstLine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36" w:type="pct"/>
          </w:tcPr>
          <w:p w:rsidR="00C71BDD" w:rsidRDefault="00C71BDD" w:rsidP="00C71BDD">
            <w:pPr>
              <w:pStyle w:val="a5"/>
              <w:widowControl w:val="0"/>
              <w:spacing w:before="0"/>
              <w:ind w:right="-12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Заклади загальної середньої освіти </w:t>
            </w:r>
          </w:p>
          <w:p w:rsidR="00C71BDD" w:rsidRDefault="00C71BDD" w:rsidP="00C71BDD">
            <w:pPr>
              <w:pStyle w:val="a5"/>
              <w:widowControl w:val="0"/>
              <w:tabs>
                <w:tab w:val="left" w:pos="1900"/>
              </w:tabs>
              <w:spacing w:before="0"/>
              <w:ind w:right="-113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ab/>
            </w:r>
          </w:p>
          <w:p w:rsidR="007B7793" w:rsidRPr="00580125" w:rsidRDefault="007B7793" w:rsidP="00E04DFA">
            <w:pPr>
              <w:pStyle w:val="a5"/>
              <w:widowControl w:val="0"/>
              <w:spacing w:before="0"/>
              <w:ind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7B7793" w:rsidRPr="00580125" w:rsidTr="00E126E9">
        <w:tc>
          <w:tcPr>
            <w:tcW w:w="1229" w:type="pct"/>
          </w:tcPr>
          <w:p w:rsidR="007B7793" w:rsidRPr="00580125" w:rsidRDefault="00C71BDD" w:rsidP="00C71BDD">
            <w:pPr>
              <w:pStyle w:val="a5"/>
              <w:widowControl w:val="0"/>
              <w:spacing w:before="0"/>
              <w:ind w:right="-113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7</w:t>
            </w:r>
            <w:r w:rsidR="007B7793" w:rsidRPr="00580125">
              <w:rPr>
                <w:rFonts w:ascii="Times New Roman" w:hAnsi="Times New Roman"/>
                <w:kern w:val="2"/>
                <w:sz w:val="24"/>
                <w:szCs w:val="24"/>
              </w:rPr>
              <w:t>. Систематичне проведення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у закладах загальної середньої</w:t>
            </w:r>
            <w:r w:rsidR="007B7793" w:rsidRPr="00580125">
              <w:rPr>
                <w:rFonts w:ascii="Times New Roman" w:hAnsi="Times New Roman"/>
                <w:kern w:val="2"/>
                <w:sz w:val="24"/>
                <w:szCs w:val="24"/>
              </w:rPr>
              <w:t xml:space="preserve"> освіти різноманітних заходів, що спрямовані на висвітлення питань забезпечення рівних прав та можливостей жінок і чоловіків, зокрема щодо рівності жінок і чоловіків та партнерства у сім’ї та суспільстві, безпеки та згоди у стосунках, нав’язування інформаційними джерелами стереотипів за ознакою статі або інших стереотипів, що принижують гідність жінок і чоловіків</w:t>
            </w:r>
          </w:p>
        </w:tc>
        <w:tc>
          <w:tcPr>
            <w:tcW w:w="1351" w:type="pct"/>
          </w:tcPr>
          <w:p w:rsidR="007B7793" w:rsidRPr="00580125" w:rsidRDefault="007B7793" w:rsidP="00C71BDD">
            <w:pPr>
              <w:pStyle w:val="a5"/>
              <w:widowControl w:val="0"/>
              <w:spacing w:before="0"/>
              <w:ind w:right="-113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 xml:space="preserve">проведення конференцій та інших заходів з обміну та поширення досвіду щодо забезпечення рівних прав та можливостей жінок і чоловіків, недискримінації за ознакою статі та </w:t>
            </w:r>
            <w:proofErr w:type="spellStart"/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>інклюзивності</w:t>
            </w:r>
            <w:proofErr w:type="spellEnd"/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>, зокрема щодо рівності жінок і чоловіків та партнерства у сім’ї та суспільстві, безпеки та згоди у стосунках, нав’язування інформаційними джерелами стереотипів за ознакою статі або інших стереотипів, що принижують гідність жінок і чоловіків</w:t>
            </w:r>
          </w:p>
        </w:tc>
        <w:tc>
          <w:tcPr>
            <w:tcW w:w="515" w:type="pct"/>
          </w:tcPr>
          <w:p w:rsidR="007B7793" w:rsidRPr="00580125" w:rsidRDefault="007B7793" w:rsidP="00E04DFA">
            <w:pPr>
              <w:pStyle w:val="a5"/>
              <w:widowControl w:val="0"/>
              <w:spacing w:before="0"/>
              <w:ind w:right="-113"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>2024 роки</w:t>
            </w:r>
          </w:p>
        </w:tc>
        <w:tc>
          <w:tcPr>
            <w:tcW w:w="969" w:type="pct"/>
          </w:tcPr>
          <w:p w:rsidR="007B7793" w:rsidRPr="00580125" w:rsidRDefault="007B7793" w:rsidP="00C71BDD">
            <w:pPr>
              <w:pStyle w:val="a5"/>
              <w:widowControl w:val="0"/>
              <w:spacing w:before="0"/>
              <w:ind w:right="-113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36" w:type="pct"/>
          </w:tcPr>
          <w:p w:rsidR="00C71BDD" w:rsidRDefault="00C71BDD" w:rsidP="00C71BDD">
            <w:pPr>
              <w:pStyle w:val="a5"/>
              <w:widowControl w:val="0"/>
              <w:spacing w:before="0"/>
              <w:ind w:right="-12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Заклади загальної середньої освіти </w:t>
            </w:r>
          </w:p>
          <w:p w:rsidR="00C71BDD" w:rsidRDefault="00C71BDD" w:rsidP="00C71BDD">
            <w:pPr>
              <w:pStyle w:val="a5"/>
              <w:widowControl w:val="0"/>
              <w:tabs>
                <w:tab w:val="left" w:pos="1900"/>
              </w:tabs>
              <w:spacing w:before="0"/>
              <w:ind w:right="-113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ab/>
            </w:r>
          </w:p>
          <w:p w:rsidR="007B7793" w:rsidRPr="00580125" w:rsidRDefault="007B7793" w:rsidP="00E04DFA">
            <w:pPr>
              <w:pStyle w:val="a5"/>
              <w:widowControl w:val="0"/>
              <w:spacing w:before="0"/>
              <w:ind w:right="-12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7B7793" w:rsidRPr="00580125" w:rsidTr="00E126E9">
        <w:tc>
          <w:tcPr>
            <w:tcW w:w="1229" w:type="pct"/>
          </w:tcPr>
          <w:p w:rsidR="007B7793" w:rsidRPr="00580125" w:rsidRDefault="00C71BDD" w:rsidP="00E04DFA">
            <w:pPr>
              <w:pStyle w:val="a5"/>
              <w:widowControl w:val="0"/>
              <w:spacing w:before="0"/>
              <w:ind w:right="-113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8</w:t>
            </w:r>
            <w:r w:rsidR="007B7793" w:rsidRPr="00580125">
              <w:rPr>
                <w:rFonts w:ascii="Times New Roman" w:hAnsi="Times New Roman"/>
                <w:kern w:val="2"/>
                <w:sz w:val="24"/>
                <w:szCs w:val="24"/>
              </w:rPr>
              <w:t xml:space="preserve">. Здійснення у закладах позашкільної освіти заходів щодо забезпечення рівних прав та можливостей жінок і чоловіків, формування у дітей, юнацтва і молоді особистісної і колективної </w:t>
            </w:r>
            <w:r w:rsidR="007B7793" w:rsidRPr="0058012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культури щодо забезпечення рівних прав та можливостей жінок і чоловіків</w:t>
            </w:r>
          </w:p>
        </w:tc>
        <w:tc>
          <w:tcPr>
            <w:tcW w:w="1351" w:type="pct"/>
          </w:tcPr>
          <w:p w:rsidR="007B7793" w:rsidRPr="00580125" w:rsidRDefault="00C71BDD" w:rsidP="00C71BDD">
            <w:pPr>
              <w:pStyle w:val="a5"/>
              <w:widowControl w:val="0"/>
              <w:spacing w:before="0"/>
              <w:ind w:right="-113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проведення </w:t>
            </w:r>
            <w:r w:rsidR="007B7793" w:rsidRPr="00580125">
              <w:rPr>
                <w:rFonts w:ascii="Times New Roman" w:hAnsi="Times New Roman"/>
                <w:kern w:val="2"/>
                <w:sz w:val="24"/>
                <w:szCs w:val="24"/>
              </w:rPr>
              <w:t xml:space="preserve">конференцій та інших заходів з обміну та поширення досвіду щодо забезпечення рівних прав та можливостей жінок і чоловіків, виховання дітей, юнацтва і молоді для формування особистісної і </w:t>
            </w:r>
            <w:r w:rsidR="007B7793" w:rsidRPr="0058012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колективної культури забезпечення рівних прав та можливостей жінок і чоловіків</w:t>
            </w:r>
          </w:p>
        </w:tc>
        <w:tc>
          <w:tcPr>
            <w:tcW w:w="515" w:type="pct"/>
          </w:tcPr>
          <w:p w:rsidR="007B7793" w:rsidRPr="00580125" w:rsidRDefault="00C71BDD" w:rsidP="00E04DFA">
            <w:pPr>
              <w:pStyle w:val="a5"/>
              <w:widowControl w:val="0"/>
              <w:spacing w:before="0"/>
              <w:ind w:right="-113"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2023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>2024 роки</w:t>
            </w:r>
          </w:p>
        </w:tc>
        <w:tc>
          <w:tcPr>
            <w:tcW w:w="969" w:type="pct"/>
          </w:tcPr>
          <w:p w:rsidR="007B7793" w:rsidRPr="00580125" w:rsidRDefault="007B7793" w:rsidP="00C71BDD">
            <w:pPr>
              <w:pStyle w:val="a5"/>
              <w:widowControl w:val="0"/>
              <w:spacing w:before="0"/>
              <w:ind w:right="-113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36" w:type="pct"/>
          </w:tcPr>
          <w:p w:rsidR="00C71BDD" w:rsidRDefault="00C71BDD" w:rsidP="00C71BDD">
            <w:pPr>
              <w:pStyle w:val="a5"/>
              <w:widowControl w:val="0"/>
              <w:spacing w:before="0"/>
              <w:ind w:right="-12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Заклади позашкільної освіти </w:t>
            </w:r>
          </w:p>
          <w:p w:rsidR="007B7793" w:rsidRPr="00580125" w:rsidRDefault="007B7793" w:rsidP="00E04DFA">
            <w:pPr>
              <w:pStyle w:val="a5"/>
              <w:widowControl w:val="0"/>
              <w:spacing w:before="0"/>
              <w:ind w:right="-12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7B7793" w:rsidRPr="00580125" w:rsidTr="00E126E9">
        <w:tc>
          <w:tcPr>
            <w:tcW w:w="1229" w:type="pct"/>
          </w:tcPr>
          <w:p w:rsidR="007B7793" w:rsidRPr="00580125" w:rsidRDefault="00C71BDD" w:rsidP="00E04DFA">
            <w:pPr>
              <w:pStyle w:val="a5"/>
              <w:widowControl w:val="0"/>
              <w:spacing w:before="0"/>
              <w:ind w:right="-113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9</w:t>
            </w:r>
            <w:r w:rsidR="007B7793" w:rsidRPr="00580125">
              <w:rPr>
                <w:rFonts w:ascii="Times New Roman" w:hAnsi="Times New Roman"/>
                <w:kern w:val="2"/>
                <w:sz w:val="24"/>
                <w:szCs w:val="24"/>
              </w:rPr>
              <w:t>. Реалізація у закладах освіти спільних просвітницьких соціально-розвивальних проектних ініціатив, спрямованих на подолання стереотипів та дискримінації за ознакою статі</w:t>
            </w:r>
          </w:p>
        </w:tc>
        <w:tc>
          <w:tcPr>
            <w:tcW w:w="1351" w:type="pct"/>
          </w:tcPr>
          <w:p w:rsidR="007B7793" w:rsidRPr="00580125" w:rsidRDefault="007B7793" w:rsidP="00C71BDD">
            <w:pPr>
              <w:pStyle w:val="a5"/>
              <w:widowControl w:val="0"/>
              <w:spacing w:before="0"/>
              <w:ind w:right="-113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>проведення інформаційно-роз’яснювальної кампанії щодо можливостей реалізації просвітницьких соціально-розвивальних проектних ініціатив, спрямованих на подолання стереотипів та дискримінації за ознакою статі</w:t>
            </w:r>
          </w:p>
        </w:tc>
        <w:tc>
          <w:tcPr>
            <w:tcW w:w="515" w:type="pct"/>
          </w:tcPr>
          <w:p w:rsidR="007B7793" w:rsidRPr="00580125" w:rsidRDefault="007B7793" w:rsidP="00E04DFA">
            <w:pPr>
              <w:pStyle w:val="a5"/>
              <w:widowControl w:val="0"/>
              <w:spacing w:before="0"/>
              <w:ind w:right="-113"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>2024 роки</w:t>
            </w:r>
          </w:p>
        </w:tc>
        <w:tc>
          <w:tcPr>
            <w:tcW w:w="969" w:type="pct"/>
          </w:tcPr>
          <w:p w:rsidR="007B7793" w:rsidRPr="00580125" w:rsidRDefault="007B7793" w:rsidP="00C71BDD">
            <w:pPr>
              <w:pStyle w:val="a5"/>
              <w:widowControl w:val="0"/>
              <w:spacing w:before="0"/>
              <w:ind w:right="-113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36" w:type="pct"/>
          </w:tcPr>
          <w:p w:rsidR="00C71BDD" w:rsidRDefault="00C71BDD" w:rsidP="00C71BDD">
            <w:pPr>
              <w:pStyle w:val="a5"/>
              <w:widowControl w:val="0"/>
              <w:spacing w:before="0"/>
              <w:ind w:right="-12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Заклади позашкільної, загальної середньої освіти </w:t>
            </w:r>
          </w:p>
          <w:p w:rsidR="007B7793" w:rsidRPr="00580125" w:rsidRDefault="007B7793" w:rsidP="00E04DFA">
            <w:pPr>
              <w:pStyle w:val="a5"/>
              <w:widowControl w:val="0"/>
              <w:spacing w:before="0"/>
              <w:ind w:right="-113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7B7793" w:rsidRPr="00580125" w:rsidTr="00E126E9">
        <w:tc>
          <w:tcPr>
            <w:tcW w:w="1229" w:type="pct"/>
          </w:tcPr>
          <w:p w:rsidR="007B7793" w:rsidRPr="00580125" w:rsidRDefault="007B7793" w:rsidP="00C71BDD">
            <w:pPr>
              <w:pStyle w:val="a5"/>
              <w:widowControl w:val="0"/>
              <w:spacing w:before="0"/>
              <w:ind w:right="-113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  <w:r w:rsidR="00C71BDD"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>. Недискримінаційна комунікація у взаємодії учасниць і учасників освітнього процесу</w:t>
            </w:r>
          </w:p>
        </w:tc>
        <w:tc>
          <w:tcPr>
            <w:tcW w:w="1351" w:type="pct"/>
          </w:tcPr>
          <w:p w:rsidR="007B7793" w:rsidRPr="00580125" w:rsidRDefault="007B7793" w:rsidP="00E04DFA">
            <w:pPr>
              <w:pStyle w:val="a5"/>
              <w:widowControl w:val="0"/>
              <w:spacing w:before="0"/>
              <w:ind w:right="-113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>проведення інформаційно-роз’яснювальної кампанії щодо недискримінаційної комунікації у взаємодії учасниць і учасників освітнього процесу</w:t>
            </w:r>
          </w:p>
        </w:tc>
        <w:tc>
          <w:tcPr>
            <w:tcW w:w="515" w:type="pct"/>
          </w:tcPr>
          <w:p w:rsidR="007B7793" w:rsidRPr="00580125" w:rsidRDefault="007B7793" w:rsidP="00E04DFA">
            <w:pPr>
              <w:pStyle w:val="a5"/>
              <w:widowControl w:val="0"/>
              <w:spacing w:before="0"/>
              <w:ind w:right="-113"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>2024 роки</w:t>
            </w:r>
          </w:p>
        </w:tc>
        <w:tc>
          <w:tcPr>
            <w:tcW w:w="969" w:type="pct"/>
          </w:tcPr>
          <w:p w:rsidR="007B7793" w:rsidRPr="00580125" w:rsidRDefault="007B7793" w:rsidP="00C71BDD">
            <w:pPr>
              <w:pStyle w:val="a5"/>
              <w:widowControl w:val="0"/>
              <w:spacing w:before="0"/>
              <w:ind w:right="-113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36" w:type="pct"/>
          </w:tcPr>
          <w:p w:rsidR="00C71BDD" w:rsidRDefault="00C71BDD" w:rsidP="00C71BDD">
            <w:pPr>
              <w:pStyle w:val="a5"/>
              <w:widowControl w:val="0"/>
              <w:spacing w:before="0"/>
              <w:ind w:right="-12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Заклади позашкільної, загальної середньої, дошкільної освіти </w:t>
            </w:r>
          </w:p>
          <w:p w:rsidR="007B7793" w:rsidRPr="00580125" w:rsidRDefault="007B7793" w:rsidP="00E04DFA">
            <w:pPr>
              <w:pStyle w:val="a5"/>
              <w:widowControl w:val="0"/>
              <w:spacing w:before="0"/>
              <w:ind w:right="-113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C71BDD" w:rsidRPr="00580125" w:rsidTr="00E126E9">
        <w:tc>
          <w:tcPr>
            <w:tcW w:w="1229" w:type="pct"/>
          </w:tcPr>
          <w:p w:rsidR="00C71BDD" w:rsidRPr="00580125" w:rsidRDefault="00C71BDD" w:rsidP="00C71BDD">
            <w:pPr>
              <w:pStyle w:val="a5"/>
              <w:widowControl w:val="0"/>
              <w:spacing w:before="0"/>
              <w:ind w:right="-113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11</w:t>
            </w: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>. Формування навичок безпечної взаємодії з інформаці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й</w:t>
            </w: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>но-комунікаці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й</w:t>
            </w: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>ним середовищем, що надає доступ до принизливого контенту сексуального або насильницького характеру, яки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й </w:t>
            </w: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>може бути шкідливим</w:t>
            </w:r>
          </w:p>
        </w:tc>
        <w:tc>
          <w:tcPr>
            <w:tcW w:w="1351" w:type="pct"/>
          </w:tcPr>
          <w:p w:rsidR="00C71BDD" w:rsidRPr="00580125" w:rsidRDefault="00C71BDD" w:rsidP="00C71BDD">
            <w:pPr>
              <w:pStyle w:val="a5"/>
              <w:widowControl w:val="0"/>
              <w:spacing w:before="0"/>
              <w:ind w:right="-113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>проведення заходів з обміну та поширення досвіду щодо формування навичок безпечної взаємодії з інформаці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й</w:t>
            </w: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>но-комуніка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ційн</w:t>
            </w: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>им середовищем, що надає доступ до принизливого контенту сексуального або насильницького характеру, яки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й </w:t>
            </w: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>може бути шкідливим</w:t>
            </w:r>
          </w:p>
        </w:tc>
        <w:tc>
          <w:tcPr>
            <w:tcW w:w="515" w:type="pct"/>
          </w:tcPr>
          <w:p w:rsidR="00C71BDD" w:rsidRPr="00580125" w:rsidRDefault="00C71BDD" w:rsidP="00C71BDD">
            <w:pPr>
              <w:pStyle w:val="a5"/>
              <w:widowControl w:val="0"/>
              <w:spacing w:before="0"/>
              <w:ind w:right="-113"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>2024 роки</w:t>
            </w:r>
          </w:p>
        </w:tc>
        <w:tc>
          <w:tcPr>
            <w:tcW w:w="969" w:type="pct"/>
          </w:tcPr>
          <w:p w:rsidR="00C71BDD" w:rsidRPr="00580125" w:rsidRDefault="00C71BDD" w:rsidP="00C71BDD">
            <w:pPr>
              <w:pStyle w:val="a5"/>
              <w:widowControl w:val="0"/>
              <w:spacing w:before="0"/>
              <w:ind w:right="-113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36" w:type="pct"/>
          </w:tcPr>
          <w:p w:rsidR="00C71BDD" w:rsidRDefault="00C71BDD" w:rsidP="00C71BDD">
            <w:pPr>
              <w:pStyle w:val="a5"/>
              <w:widowControl w:val="0"/>
              <w:spacing w:before="0"/>
              <w:ind w:right="-12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Заклади загальної середньої освіти </w:t>
            </w:r>
          </w:p>
          <w:p w:rsidR="00C71BDD" w:rsidRPr="00580125" w:rsidRDefault="00C71BDD" w:rsidP="00C71BDD">
            <w:pPr>
              <w:pStyle w:val="a5"/>
              <w:widowControl w:val="0"/>
              <w:spacing w:before="0"/>
              <w:ind w:right="-12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C71BDD" w:rsidRPr="00580125" w:rsidTr="00E126E9">
        <w:tc>
          <w:tcPr>
            <w:tcW w:w="1229" w:type="pct"/>
          </w:tcPr>
          <w:p w:rsidR="00C71BDD" w:rsidRPr="00580125" w:rsidRDefault="00C71BDD" w:rsidP="00C71BDD">
            <w:pPr>
              <w:pStyle w:val="a5"/>
              <w:widowControl w:val="0"/>
              <w:spacing w:before="0"/>
              <w:ind w:right="-113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12</w:t>
            </w: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 xml:space="preserve">. Збалансування з урахуванням принципу забезпечення рівних прав та можливостей жінок і чоловіків: </w:t>
            </w:r>
          </w:p>
          <w:p w:rsidR="00C71BDD" w:rsidRPr="00580125" w:rsidRDefault="00C71BDD" w:rsidP="00C71BDD">
            <w:pPr>
              <w:pStyle w:val="a5"/>
              <w:widowControl w:val="0"/>
              <w:spacing w:before="0"/>
              <w:ind w:right="-113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>у закладах дошкільної освіти 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 xml:space="preserve"> предметно-розвивального середовища, процесу добору іграшок, облаштування осередків діяльності (ігрових зон), доступу </w:t>
            </w: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дітей до обладнання з урахуванням їх інтересів, без закріплення за статевою ознакою та із забезпеченням однакових можливостей у доступі до різних іграшок, спортивного інвентарю тощо; </w:t>
            </w:r>
          </w:p>
          <w:p w:rsidR="00C71BDD" w:rsidRPr="00580125" w:rsidRDefault="00214320" w:rsidP="00214320">
            <w:pPr>
              <w:pStyle w:val="a5"/>
              <w:widowControl w:val="0"/>
              <w:spacing w:before="0"/>
              <w:ind w:right="-113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у закладах загальної середньої освіти </w:t>
            </w:r>
            <w:r w:rsidR="00C71BDD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  <w:r w:rsidR="00C71BDD" w:rsidRPr="00580125">
              <w:rPr>
                <w:rFonts w:ascii="Times New Roman" w:hAnsi="Times New Roman"/>
                <w:kern w:val="2"/>
                <w:sz w:val="24"/>
                <w:szCs w:val="24"/>
              </w:rPr>
              <w:t xml:space="preserve"> візуальної та навчальної складових з урахуванням інтересів, можливостей та здобутків всього учнівства/ студентства із забезпеченням однакового доступу до навчального приладдя, спортивного інвентарю тощо</w:t>
            </w:r>
          </w:p>
        </w:tc>
        <w:tc>
          <w:tcPr>
            <w:tcW w:w="1351" w:type="pct"/>
          </w:tcPr>
          <w:p w:rsidR="00C71BDD" w:rsidRPr="00580125" w:rsidRDefault="00C71BDD" w:rsidP="00214320">
            <w:pPr>
              <w:pStyle w:val="a5"/>
              <w:widowControl w:val="0"/>
              <w:spacing w:before="0"/>
              <w:ind w:right="-113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проведення конференцій та інших заходів з обміну та поширення досвіду щодо збалансування з урахуванням забезпечення рівних прав та можливостей жінок і чоловіків</w:t>
            </w:r>
          </w:p>
        </w:tc>
        <w:tc>
          <w:tcPr>
            <w:tcW w:w="515" w:type="pct"/>
          </w:tcPr>
          <w:p w:rsidR="00C71BDD" w:rsidRPr="00580125" w:rsidRDefault="00C71BDD" w:rsidP="00C71BDD">
            <w:pPr>
              <w:pStyle w:val="a5"/>
              <w:widowControl w:val="0"/>
              <w:spacing w:before="0"/>
              <w:ind w:right="-113"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>2024 роки</w:t>
            </w:r>
          </w:p>
        </w:tc>
        <w:tc>
          <w:tcPr>
            <w:tcW w:w="969" w:type="pct"/>
          </w:tcPr>
          <w:p w:rsidR="00C71BDD" w:rsidRPr="00580125" w:rsidRDefault="00C71BDD" w:rsidP="00C71BDD">
            <w:pPr>
              <w:pStyle w:val="a5"/>
              <w:widowControl w:val="0"/>
              <w:spacing w:before="0"/>
              <w:ind w:right="-113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36" w:type="pct"/>
          </w:tcPr>
          <w:p w:rsidR="00214320" w:rsidRDefault="00214320" w:rsidP="00214320">
            <w:pPr>
              <w:pStyle w:val="a5"/>
              <w:widowControl w:val="0"/>
              <w:spacing w:before="0"/>
              <w:ind w:right="-12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Заклади загальної середньої, дошкільної освіти </w:t>
            </w:r>
          </w:p>
          <w:p w:rsidR="00C71BDD" w:rsidRPr="00580125" w:rsidRDefault="00C71BDD" w:rsidP="00C71BDD">
            <w:pPr>
              <w:pStyle w:val="a5"/>
              <w:widowControl w:val="0"/>
              <w:spacing w:before="0"/>
              <w:ind w:right="-12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C71BDD" w:rsidRPr="00580125" w:rsidTr="00E126E9">
        <w:tc>
          <w:tcPr>
            <w:tcW w:w="1229" w:type="pct"/>
          </w:tcPr>
          <w:p w:rsidR="00C71BDD" w:rsidRPr="00580125" w:rsidRDefault="00C71BDD" w:rsidP="00214320">
            <w:pPr>
              <w:pStyle w:val="a5"/>
              <w:widowControl w:val="0"/>
              <w:spacing w:before="0"/>
              <w:ind w:right="-113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1</w:t>
            </w:r>
            <w:r w:rsidR="00214320"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 xml:space="preserve">. Сприяння участі членів родини здобувачок і здобувачів освіти у просвітницьких заходах щодо забезпечення рівних прав та можливостей жінок і чоловіків (привернення уваги до нав’язування стереотипів за ознакою статі через інформаційне оточення, дитячу літературу, марковані за ознакою статі іграшки та одяг; ознайомлення із різноманітними проявами </w:t>
            </w:r>
            <w:proofErr w:type="spellStart"/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>сексизму</w:t>
            </w:r>
            <w:proofErr w:type="spellEnd"/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 xml:space="preserve"> тощо)</w:t>
            </w:r>
          </w:p>
        </w:tc>
        <w:tc>
          <w:tcPr>
            <w:tcW w:w="1351" w:type="pct"/>
          </w:tcPr>
          <w:p w:rsidR="00C71BDD" w:rsidRPr="00580125" w:rsidRDefault="00C71BDD" w:rsidP="00C71BDD">
            <w:pPr>
              <w:pStyle w:val="a5"/>
              <w:widowControl w:val="0"/>
              <w:spacing w:before="0"/>
              <w:ind w:right="-113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>розроблення інформаційних матеріалів, методичних посібників, проведення тренінгів, занять для батьків з подолання гендерних стереотипів і формування гендерної культури</w:t>
            </w:r>
          </w:p>
        </w:tc>
        <w:tc>
          <w:tcPr>
            <w:tcW w:w="515" w:type="pct"/>
          </w:tcPr>
          <w:p w:rsidR="00C71BDD" w:rsidRPr="00580125" w:rsidRDefault="00C71BDD" w:rsidP="00C71BDD">
            <w:pPr>
              <w:pStyle w:val="a5"/>
              <w:widowControl w:val="0"/>
              <w:spacing w:before="0"/>
              <w:ind w:right="-113"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>2024 роки</w:t>
            </w:r>
          </w:p>
        </w:tc>
        <w:tc>
          <w:tcPr>
            <w:tcW w:w="969" w:type="pct"/>
          </w:tcPr>
          <w:p w:rsidR="00C71BDD" w:rsidRPr="00580125" w:rsidRDefault="00C71BDD" w:rsidP="00C71BDD">
            <w:pPr>
              <w:pStyle w:val="a5"/>
              <w:widowControl w:val="0"/>
              <w:spacing w:before="0"/>
              <w:ind w:right="-113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36" w:type="pct"/>
          </w:tcPr>
          <w:p w:rsidR="00214320" w:rsidRDefault="00214320" w:rsidP="00214320">
            <w:pPr>
              <w:pStyle w:val="a5"/>
              <w:widowControl w:val="0"/>
              <w:spacing w:before="0"/>
              <w:ind w:right="-12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Заклади позашкільної, загальної середньої, дошкільної освіти </w:t>
            </w:r>
          </w:p>
          <w:p w:rsidR="00C71BDD" w:rsidRPr="00580125" w:rsidRDefault="00C71BDD" w:rsidP="00C71BDD">
            <w:pPr>
              <w:pStyle w:val="a5"/>
              <w:widowControl w:val="0"/>
              <w:spacing w:before="0"/>
              <w:ind w:right="-113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C71BDD" w:rsidRPr="00580125" w:rsidTr="00E126E9">
        <w:tc>
          <w:tcPr>
            <w:tcW w:w="1229" w:type="pct"/>
          </w:tcPr>
          <w:p w:rsidR="00C71BDD" w:rsidRPr="00580125" w:rsidRDefault="00C71BDD" w:rsidP="00214320">
            <w:pPr>
              <w:pStyle w:val="a5"/>
              <w:widowControl w:val="0"/>
              <w:spacing w:before="0"/>
              <w:ind w:right="-113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  <w:r w:rsidR="00214320"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 xml:space="preserve">. Створення у закладах загальної середньої освіти умов для </w:t>
            </w:r>
            <w:r w:rsidRPr="00580125">
              <w:rPr>
                <w:rFonts w:ascii="Times New Roman" w:hAnsi="Times New Roman"/>
                <w:sz w:val="24"/>
                <w:szCs w:val="24"/>
              </w:rPr>
              <w:t xml:space="preserve">забезпечення використання однакових за змістом освітніх </w:t>
            </w:r>
            <w:r w:rsidRPr="00580125">
              <w:rPr>
                <w:rFonts w:ascii="Times New Roman" w:hAnsi="Times New Roman"/>
                <w:sz w:val="24"/>
                <w:szCs w:val="24"/>
              </w:rPr>
              <w:lastRenderedPageBreak/>
              <w:t>програм з усіх предметів для дівчат і хлопців, запровадження навчальних курсів за вибором, включення питань забезпечення рівних прав та можливостей жінок і чоловіків до освітніх програм та факультативів</w:t>
            </w:r>
          </w:p>
        </w:tc>
        <w:tc>
          <w:tcPr>
            <w:tcW w:w="1351" w:type="pct"/>
          </w:tcPr>
          <w:p w:rsidR="00C71BDD" w:rsidRPr="00580125" w:rsidRDefault="00C71BDD" w:rsidP="00C71BDD">
            <w:pPr>
              <w:pStyle w:val="a5"/>
              <w:widowControl w:val="0"/>
              <w:spacing w:before="0"/>
              <w:ind w:right="-113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проведення інформаційно-консультаційних зустрічей, </w:t>
            </w:r>
            <w:proofErr w:type="spellStart"/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>вебінарів</w:t>
            </w:r>
            <w:proofErr w:type="spellEnd"/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 xml:space="preserve"> щодо створення у закладах загальної середньої освіти умов для </w:t>
            </w: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запровадження навчальних курсів за вибором, факультативів з питань забезпечення рівних прав та можливостей жінок і чоловіків</w:t>
            </w:r>
          </w:p>
        </w:tc>
        <w:tc>
          <w:tcPr>
            <w:tcW w:w="515" w:type="pct"/>
          </w:tcPr>
          <w:p w:rsidR="00C71BDD" w:rsidRPr="00580125" w:rsidRDefault="00C71BDD" w:rsidP="00C71BDD">
            <w:pPr>
              <w:pStyle w:val="a5"/>
              <w:widowControl w:val="0"/>
              <w:spacing w:before="0"/>
              <w:ind w:right="-113"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2023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>2024 роки</w:t>
            </w:r>
          </w:p>
        </w:tc>
        <w:tc>
          <w:tcPr>
            <w:tcW w:w="969" w:type="pct"/>
          </w:tcPr>
          <w:p w:rsidR="00C71BDD" w:rsidRPr="00580125" w:rsidRDefault="00C71BDD" w:rsidP="00E37D98">
            <w:pPr>
              <w:pStyle w:val="a5"/>
              <w:widowControl w:val="0"/>
              <w:spacing w:before="0"/>
              <w:ind w:right="-113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36" w:type="pct"/>
          </w:tcPr>
          <w:p w:rsidR="00214320" w:rsidRDefault="00214320" w:rsidP="00214320">
            <w:pPr>
              <w:pStyle w:val="a5"/>
              <w:widowControl w:val="0"/>
              <w:spacing w:before="0"/>
              <w:ind w:right="-12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Заклади загальної середньої освіти </w:t>
            </w:r>
          </w:p>
          <w:p w:rsidR="00C71BDD" w:rsidRPr="00580125" w:rsidRDefault="00C71BDD" w:rsidP="00C71BDD">
            <w:pPr>
              <w:pStyle w:val="a5"/>
              <w:widowControl w:val="0"/>
              <w:spacing w:before="0"/>
              <w:ind w:right="-113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C71BDD" w:rsidRPr="00580125" w:rsidTr="00E126E9">
        <w:tc>
          <w:tcPr>
            <w:tcW w:w="1229" w:type="pct"/>
          </w:tcPr>
          <w:p w:rsidR="00C71BDD" w:rsidRPr="00580125" w:rsidRDefault="00214320" w:rsidP="00C71BDD">
            <w:pPr>
              <w:pStyle w:val="a5"/>
              <w:widowControl w:val="0"/>
              <w:spacing w:before="0"/>
              <w:ind w:right="-113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15</w:t>
            </w:r>
            <w:r w:rsidR="00C71BDD" w:rsidRPr="00580125">
              <w:rPr>
                <w:rFonts w:ascii="Times New Roman" w:hAnsi="Times New Roman"/>
                <w:kern w:val="2"/>
                <w:sz w:val="24"/>
                <w:szCs w:val="24"/>
              </w:rPr>
              <w:t>. Організація у закладах дошкільної освіти освітнього процесу, спрямованого на оволодіння дівчатами і хлопцями рядом варіативних моделей поведінки для їх успішної подальшої самореалізації; надання суб’єктам навчально-виховного процесу інформації щодо можливості професійного самовизначення без обмеження їх р</w:t>
            </w:r>
            <w:r w:rsidR="00C71BDD">
              <w:rPr>
                <w:rFonts w:ascii="Times New Roman" w:hAnsi="Times New Roman"/>
                <w:kern w:val="2"/>
                <w:sz w:val="24"/>
                <w:szCs w:val="24"/>
              </w:rPr>
              <w:t>амками «жіночих/чоловічих»</w:t>
            </w:r>
            <w:r w:rsidR="00C71BDD" w:rsidRPr="00580125">
              <w:rPr>
                <w:rFonts w:ascii="Times New Roman" w:hAnsi="Times New Roman"/>
                <w:kern w:val="2"/>
                <w:sz w:val="24"/>
                <w:szCs w:val="24"/>
              </w:rPr>
              <w:t xml:space="preserve"> професій</w:t>
            </w:r>
          </w:p>
        </w:tc>
        <w:tc>
          <w:tcPr>
            <w:tcW w:w="1351" w:type="pct"/>
          </w:tcPr>
          <w:p w:rsidR="00C71BDD" w:rsidRPr="00580125" w:rsidRDefault="00C71BDD" w:rsidP="00C71BDD">
            <w:pPr>
              <w:pStyle w:val="a5"/>
              <w:widowControl w:val="0"/>
              <w:spacing w:before="0"/>
              <w:ind w:right="-113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 xml:space="preserve">проведення інформаційно-консультаційних зустрічей, </w:t>
            </w:r>
            <w:proofErr w:type="spellStart"/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>вебінарів</w:t>
            </w:r>
            <w:proofErr w:type="spellEnd"/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 xml:space="preserve"> щодо аналізу і формування </w:t>
            </w:r>
            <w:proofErr w:type="spellStart"/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>гендерно</w:t>
            </w:r>
            <w:proofErr w:type="spellEnd"/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 xml:space="preserve"> чутливого освітнього середовища у закладах дошкільно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ї освіти, відмови від принципу «</w:t>
            </w: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хованої статевої профорієнтації»</w:t>
            </w: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 xml:space="preserve">, організації навчально-виховної (ігрової) діяльності, спрямованої на оволодіння дівчатами і хлопцями рядом варіативних моделей поведінки для їх успішної подальшої самореалізації, виключення із комунікативних стратегій педагогів закладів дошкільної освіти вербальних вказівок на невідповідність дітей нормам статевої поведінки та вживання на заняттях </w:t>
            </w:r>
            <w:proofErr w:type="spellStart"/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>гендерно</w:t>
            </w:r>
            <w:proofErr w:type="spellEnd"/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 xml:space="preserve"> чутливих мови/мовлення, виявлення і нейтралізації гендерних стереотипів </w:t>
            </w:r>
          </w:p>
        </w:tc>
        <w:tc>
          <w:tcPr>
            <w:tcW w:w="515" w:type="pct"/>
          </w:tcPr>
          <w:p w:rsidR="00C71BDD" w:rsidRPr="00580125" w:rsidRDefault="00C71BDD" w:rsidP="00C71BDD">
            <w:pPr>
              <w:pStyle w:val="a5"/>
              <w:widowControl w:val="0"/>
              <w:spacing w:before="0"/>
              <w:ind w:right="-113"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>2024 роки</w:t>
            </w:r>
          </w:p>
        </w:tc>
        <w:tc>
          <w:tcPr>
            <w:tcW w:w="969" w:type="pct"/>
          </w:tcPr>
          <w:p w:rsidR="00C71BDD" w:rsidRPr="00580125" w:rsidRDefault="00C71BDD" w:rsidP="00E37D98">
            <w:pPr>
              <w:pStyle w:val="a5"/>
              <w:widowControl w:val="0"/>
              <w:spacing w:before="0"/>
              <w:ind w:right="-113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36" w:type="pct"/>
          </w:tcPr>
          <w:p w:rsidR="00E37D98" w:rsidRDefault="00E37D98" w:rsidP="00E37D98">
            <w:pPr>
              <w:pStyle w:val="a5"/>
              <w:widowControl w:val="0"/>
              <w:spacing w:before="0"/>
              <w:ind w:right="-12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Заклади дошкільної освіти </w:t>
            </w:r>
          </w:p>
          <w:p w:rsidR="00C71BDD" w:rsidRPr="00580125" w:rsidRDefault="00C71BDD" w:rsidP="00C71BDD">
            <w:pPr>
              <w:pStyle w:val="a5"/>
              <w:widowControl w:val="0"/>
              <w:spacing w:before="0"/>
              <w:ind w:right="-113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C71BDD" w:rsidRPr="00580125" w:rsidTr="00E126E9">
        <w:tc>
          <w:tcPr>
            <w:tcW w:w="1229" w:type="pct"/>
          </w:tcPr>
          <w:p w:rsidR="00C71BDD" w:rsidRPr="00580125" w:rsidRDefault="00E37D98" w:rsidP="00E37D98">
            <w:pPr>
              <w:pStyle w:val="a5"/>
              <w:widowControl w:val="0"/>
              <w:spacing w:before="0"/>
              <w:ind w:right="-113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16</w:t>
            </w:r>
            <w:r w:rsidR="00C71BDD" w:rsidRPr="00580125">
              <w:rPr>
                <w:rFonts w:ascii="Times New Roman" w:hAnsi="Times New Roman"/>
                <w:kern w:val="2"/>
                <w:sz w:val="24"/>
                <w:szCs w:val="24"/>
              </w:rPr>
              <w:t xml:space="preserve">. Надання здобувачкам і здобувачам повної загальної середньої, позашкільної освіти повної та вичерпної інформації щодо можливості професійного самовизначення та оволодіння </w:t>
            </w:r>
            <w:r w:rsidR="00C71BDD" w:rsidRPr="0058012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професійними вміннями відповідно до особистісних здібностей та інте</w:t>
            </w:r>
            <w:r w:rsidR="00C71BDD">
              <w:rPr>
                <w:rFonts w:ascii="Times New Roman" w:hAnsi="Times New Roman"/>
                <w:kern w:val="2"/>
                <w:sz w:val="24"/>
                <w:szCs w:val="24"/>
              </w:rPr>
              <w:t>ресів без обмеження їх рамками «жіночих/ чоловічих»</w:t>
            </w:r>
            <w:r w:rsidR="00C71BDD" w:rsidRPr="00580125">
              <w:rPr>
                <w:rFonts w:ascii="Times New Roman" w:hAnsi="Times New Roman"/>
                <w:kern w:val="2"/>
                <w:sz w:val="24"/>
                <w:szCs w:val="24"/>
              </w:rPr>
              <w:t xml:space="preserve"> професій для подальшої повноцінної та вичерпної самореалізації в дорослому житті, взаємин у родині здобувачок і здобувачів освіти, рівної відповідальності жінки і чоловіка за народження та виховання дітей, а також створення доброзичливої атмосфери без цькування чи дискримінації, яка утверджує повагу до гідності усіх членів родини здобувачок і здобувачів освіти і сприяє особистісному зростанню; розкриття можливостей у досягненні певного (бажаного) статусу в громадсько-політичній діяльності незалежно від статевої приналежності; проведення кампаній для інформування та мотивації дівчат і жінок щодо вибору нестереотипної кар’єри STEM</w:t>
            </w:r>
          </w:p>
        </w:tc>
        <w:tc>
          <w:tcPr>
            <w:tcW w:w="1351" w:type="pct"/>
          </w:tcPr>
          <w:p w:rsidR="00C71BDD" w:rsidRPr="00580125" w:rsidRDefault="00C71BDD" w:rsidP="00C71BDD">
            <w:pPr>
              <w:pStyle w:val="a5"/>
              <w:widowControl w:val="0"/>
              <w:spacing w:before="0"/>
              <w:ind w:right="-113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проведення інформаційно-консультаційних зустрічей, </w:t>
            </w:r>
            <w:proofErr w:type="spellStart"/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>вебінарів</w:t>
            </w:r>
            <w:proofErr w:type="spellEnd"/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 xml:space="preserve"> щодо можливостей професійного ви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значення без обмеження рамками «жіночих/ чоловічих»</w:t>
            </w: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 xml:space="preserve"> професій, паритетних взаємин у родині </w:t>
            </w: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здобувачок і здобувачів освіти та створення доброзичливої атмосфери без цькування чи дискримінації, розкриття можливостей у досягненні певного (бажаного) статусу в громадсько-політичній діяльності незалежно від статевої приналежності, мотивації дівчат і жінок щодо вибору нестереотипної кар’єри STEM</w:t>
            </w:r>
          </w:p>
        </w:tc>
        <w:tc>
          <w:tcPr>
            <w:tcW w:w="515" w:type="pct"/>
          </w:tcPr>
          <w:p w:rsidR="00C71BDD" w:rsidRPr="00580125" w:rsidRDefault="00C71BDD" w:rsidP="00C71BDD">
            <w:pPr>
              <w:pStyle w:val="a5"/>
              <w:widowControl w:val="0"/>
              <w:spacing w:before="0"/>
              <w:ind w:right="-113"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2023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>2024 роки</w:t>
            </w:r>
          </w:p>
        </w:tc>
        <w:tc>
          <w:tcPr>
            <w:tcW w:w="969" w:type="pct"/>
          </w:tcPr>
          <w:p w:rsidR="00C71BDD" w:rsidRPr="00580125" w:rsidRDefault="00C71BDD" w:rsidP="00E37D98">
            <w:pPr>
              <w:pStyle w:val="a5"/>
              <w:widowControl w:val="0"/>
              <w:spacing w:before="0"/>
              <w:ind w:right="-113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36" w:type="pct"/>
          </w:tcPr>
          <w:p w:rsidR="00E37D98" w:rsidRDefault="00E37D98" w:rsidP="00E37D98">
            <w:pPr>
              <w:pStyle w:val="a5"/>
              <w:widowControl w:val="0"/>
              <w:spacing w:before="0"/>
              <w:ind w:right="-12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Заклади позашкільної, загальної середньої освіти </w:t>
            </w:r>
          </w:p>
          <w:p w:rsidR="00C71BDD" w:rsidRPr="00580125" w:rsidRDefault="00C71BDD" w:rsidP="00C71BDD">
            <w:pPr>
              <w:pStyle w:val="a5"/>
              <w:widowControl w:val="0"/>
              <w:spacing w:before="0"/>
              <w:ind w:right="-113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C71BDD" w:rsidRPr="00580125" w:rsidTr="00E126E9">
        <w:tc>
          <w:tcPr>
            <w:tcW w:w="1229" w:type="pct"/>
          </w:tcPr>
          <w:p w:rsidR="00C71BDD" w:rsidRPr="00580125" w:rsidRDefault="00E37D98" w:rsidP="00C71BDD">
            <w:pPr>
              <w:pStyle w:val="a5"/>
              <w:widowControl w:val="0"/>
              <w:spacing w:before="0"/>
              <w:ind w:right="-113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17</w:t>
            </w:r>
            <w:r w:rsidR="00C71BDD" w:rsidRPr="00580125">
              <w:rPr>
                <w:rFonts w:ascii="Times New Roman" w:hAnsi="Times New Roman"/>
                <w:kern w:val="2"/>
                <w:sz w:val="24"/>
                <w:szCs w:val="24"/>
              </w:rPr>
              <w:t xml:space="preserve">. Запровадження у закладах освіти програм з позитивної взаємодії, педагогіки партнерства, педагогіки миру, соціально-емоційного та етичного навчання, </w:t>
            </w:r>
            <w:r w:rsidR="00C71BDD" w:rsidRPr="0058012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що базується на взаємній повазі до гідності особи без дискримінації, навчає мистецтву вести діалог, домовлятися, вирішувати конфлікти, співпрацювати тощо</w:t>
            </w:r>
          </w:p>
        </w:tc>
        <w:tc>
          <w:tcPr>
            <w:tcW w:w="1351" w:type="pct"/>
          </w:tcPr>
          <w:p w:rsidR="00C71BDD" w:rsidRPr="00580125" w:rsidRDefault="00C71BDD" w:rsidP="00C71BDD">
            <w:pPr>
              <w:pStyle w:val="a5"/>
              <w:widowControl w:val="0"/>
              <w:spacing w:before="0"/>
              <w:ind w:right="-113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підвищення кваліфікації педагогічних працівників та проведення заходів щодо внесення до робочих документів закладів освіти (освітньої програми, річного плану, стратегії розвитку </w:t>
            </w: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закладів освіти тощо) змін, що стосуються запровадження у закладах освіти програм з позитивної взаємодії, педагогіки партнерства, педагогіки миру, соціально-емоційного та етичного навчання</w:t>
            </w:r>
          </w:p>
        </w:tc>
        <w:tc>
          <w:tcPr>
            <w:tcW w:w="515" w:type="pct"/>
          </w:tcPr>
          <w:p w:rsidR="00C71BDD" w:rsidRPr="00580125" w:rsidRDefault="00C71BDD" w:rsidP="00C71BDD">
            <w:pPr>
              <w:pStyle w:val="a5"/>
              <w:widowControl w:val="0"/>
              <w:spacing w:before="0"/>
              <w:ind w:right="-113"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2024 рік</w:t>
            </w:r>
          </w:p>
        </w:tc>
        <w:tc>
          <w:tcPr>
            <w:tcW w:w="969" w:type="pct"/>
          </w:tcPr>
          <w:p w:rsidR="00C71BDD" w:rsidRPr="00580125" w:rsidRDefault="00C71BDD" w:rsidP="00E37D98">
            <w:pPr>
              <w:pStyle w:val="a5"/>
              <w:widowControl w:val="0"/>
              <w:spacing w:before="0"/>
              <w:ind w:right="-113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36" w:type="pct"/>
          </w:tcPr>
          <w:p w:rsidR="00E37D98" w:rsidRDefault="00E37D98" w:rsidP="00E37D98">
            <w:pPr>
              <w:pStyle w:val="a5"/>
              <w:widowControl w:val="0"/>
              <w:spacing w:before="0"/>
              <w:ind w:right="-12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Заклади позашкільної, загальної середньої, дошкільної освіти </w:t>
            </w:r>
          </w:p>
          <w:p w:rsidR="00C71BDD" w:rsidRPr="00580125" w:rsidRDefault="00C71BDD" w:rsidP="00C71BDD">
            <w:pPr>
              <w:pStyle w:val="a5"/>
              <w:widowControl w:val="0"/>
              <w:spacing w:before="0"/>
              <w:ind w:right="-113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C71BDD" w:rsidRPr="00580125" w:rsidTr="00E126E9">
        <w:tc>
          <w:tcPr>
            <w:tcW w:w="1229" w:type="pct"/>
          </w:tcPr>
          <w:p w:rsidR="00C71BDD" w:rsidRPr="00580125" w:rsidRDefault="00E37D98" w:rsidP="00C71BDD">
            <w:pPr>
              <w:pStyle w:val="a5"/>
              <w:widowControl w:val="0"/>
              <w:spacing w:before="0"/>
              <w:ind w:right="-113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18</w:t>
            </w:r>
            <w:r w:rsidR="00C71BDD" w:rsidRPr="00580125">
              <w:rPr>
                <w:rFonts w:ascii="Times New Roman" w:hAnsi="Times New Roman"/>
                <w:kern w:val="2"/>
                <w:sz w:val="24"/>
                <w:szCs w:val="24"/>
              </w:rPr>
              <w:t>. Забезпечення міжособистісної взаємодії на основі здатності приймати унікальність і потреби кожної людини для співпраці у процесі забезпечення загального блага і суспільного добробуту</w:t>
            </w:r>
          </w:p>
        </w:tc>
        <w:tc>
          <w:tcPr>
            <w:tcW w:w="1351" w:type="pct"/>
          </w:tcPr>
          <w:p w:rsidR="00C71BDD" w:rsidRPr="00580125" w:rsidRDefault="00C71BDD" w:rsidP="00C71BDD">
            <w:pPr>
              <w:pStyle w:val="a5"/>
              <w:widowControl w:val="0"/>
              <w:spacing w:before="0"/>
              <w:ind w:right="-113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>проведення занять/уроків/заходів, конференцій, тренінгів, які сприяють кращому розумінню унікальності і значимості кожної людини</w:t>
            </w:r>
          </w:p>
        </w:tc>
        <w:tc>
          <w:tcPr>
            <w:tcW w:w="515" w:type="pct"/>
          </w:tcPr>
          <w:p w:rsidR="00C71BDD" w:rsidRPr="00580125" w:rsidRDefault="00C71BDD" w:rsidP="00C71BDD">
            <w:pPr>
              <w:pStyle w:val="a5"/>
              <w:widowControl w:val="0"/>
              <w:spacing w:before="0"/>
              <w:ind w:right="-113"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>2024 роки</w:t>
            </w:r>
          </w:p>
        </w:tc>
        <w:tc>
          <w:tcPr>
            <w:tcW w:w="969" w:type="pct"/>
          </w:tcPr>
          <w:p w:rsidR="00C71BDD" w:rsidRPr="00580125" w:rsidRDefault="00C71BDD" w:rsidP="00C71BDD">
            <w:pPr>
              <w:pStyle w:val="a5"/>
              <w:widowControl w:val="0"/>
              <w:spacing w:before="0"/>
              <w:ind w:right="-113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36" w:type="pct"/>
          </w:tcPr>
          <w:p w:rsidR="00E37D98" w:rsidRDefault="00E37D98" w:rsidP="00E37D98">
            <w:pPr>
              <w:pStyle w:val="a5"/>
              <w:widowControl w:val="0"/>
              <w:spacing w:before="0"/>
              <w:ind w:right="-12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Заклади позашкільної, загальної середньої, дошкільної освіти </w:t>
            </w:r>
          </w:p>
          <w:p w:rsidR="00C71BDD" w:rsidRPr="00580125" w:rsidRDefault="00C71BDD" w:rsidP="00C71BDD">
            <w:pPr>
              <w:pStyle w:val="a5"/>
              <w:widowControl w:val="0"/>
              <w:spacing w:before="0"/>
              <w:ind w:right="-113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C71BDD" w:rsidRPr="00580125" w:rsidTr="00E126E9">
        <w:tc>
          <w:tcPr>
            <w:tcW w:w="1229" w:type="pct"/>
          </w:tcPr>
          <w:p w:rsidR="00C71BDD" w:rsidRPr="00580125" w:rsidRDefault="00E37D98" w:rsidP="00C71BDD">
            <w:pPr>
              <w:pStyle w:val="a5"/>
              <w:widowControl w:val="0"/>
              <w:spacing w:before="0"/>
              <w:ind w:right="-113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19</w:t>
            </w:r>
            <w:r w:rsidR="00C71BDD" w:rsidRPr="00580125">
              <w:rPr>
                <w:rFonts w:ascii="Times New Roman" w:hAnsi="Times New Roman"/>
                <w:kern w:val="2"/>
                <w:sz w:val="24"/>
                <w:szCs w:val="24"/>
              </w:rPr>
              <w:t>. Проведення уроків/заходів, які сприяють кращому розумінню унікальності і значимості кожної людини, що допомагає пізнавати світ, збагачувати свідомість у співпраці та довірі</w:t>
            </w:r>
          </w:p>
        </w:tc>
        <w:tc>
          <w:tcPr>
            <w:tcW w:w="1351" w:type="pct"/>
          </w:tcPr>
          <w:p w:rsidR="00C71BDD" w:rsidRPr="00580125" w:rsidRDefault="00C71BDD" w:rsidP="00C71BDD">
            <w:pPr>
              <w:pStyle w:val="a5"/>
              <w:widowControl w:val="0"/>
              <w:spacing w:before="0"/>
              <w:ind w:right="-113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>проведення уроків, організаційно-методичних та просвітницьких заходів відповідно до розроблених рекомендацій</w:t>
            </w:r>
          </w:p>
        </w:tc>
        <w:tc>
          <w:tcPr>
            <w:tcW w:w="515" w:type="pct"/>
          </w:tcPr>
          <w:p w:rsidR="00C71BDD" w:rsidRPr="00580125" w:rsidRDefault="00E37D98" w:rsidP="00C71BDD">
            <w:pPr>
              <w:pStyle w:val="a5"/>
              <w:widowControl w:val="0"/>
              <w:spacing w:before="0"/>
              <w:ind w:right="-113"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>2024 роки</w:t>
            </w:r>
          </w:p>
        </w:tc>
        <w:tc>
          <w:tcPr>
            <w:tcW w:w="969" w:type="pct"/>
          </w:tcPr>
          <w:p w:rsidR="00C71BDD" w:rsidRPr="00580125" w:rsidRDefault="00C71BDD" w:rsidP="00C71BDD">
            <w:pPr>
              <w:pStyle w:val="a5"/>
              <w:widowControl w:val="0"/>
              <w:spacing w:before="0"/>
              <w:ind w:right="-113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36" w:type="pct"/>
          </w:tcPr>
          <w:p w:rsidR="00E37D98" w:rsidRDefault="00E37D98" w:rsidP="00E37D98">
            <w:pPr>
              <w:pStyle w:val="a5"/>
              <w:widowControl w:val="0"/>
              <w:spacing w:before="0"/>
              <w:ind w:right="-12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Заклади позашкільної, загальної середньої освіти </w:t>
            </w:r>
          </w:p>
          <w:p w:rsidR="00C71BDD" w:rsidRPr="00580125" w:rsidRDefault="00C71BDD" w:rsidP="00C71BDD">
            <w:pPr>
              <w:pStyle w:val="a5"/>
              <w:widowControl w:val="0"/>
              <w:spacing w:before="0"/>
              <w:ind w:right="-12" w:firstLine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C71BDD" w:rsidRPr="00580125" w:rsidTr="00E126E9">
        <w:tc>
          <w:tcPr>
            <w:tcW w:w="5000" w:type="pct"/>
            <w:gridSpan w:val="5"/>
          </w:tcPr>
          <w:p w:rsidR="00C71BDD" w:rsidRPr="00580125" w:rsidRDefault="00C71BDD" w:rsidP="00C71BDD">
            <w:pPr>
              <w:pStyle w:val="a5"/>
              <w:widowControl w:val="0"/>
              <w:spacing w:before="0"/>
              <w:ind w:right="-113"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Стратегічна ціль 2</w:t>
            </w: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 xml:space="preserve">. </w:t>
            </w:r>
            <w:r w:rsidRPr="00580125">
              <w:rPr>
                <w:rFonts w:ascii="Times New Roman" w:hAnsi="Times New Roman"/>
                <w:sz w:val="24"/>
                <w:szCs w:val="24"/>
              </w:rPr>
              <w:t xml:space="preserve">Посилення компетенції і можливості професійної спільноти </w:t>
            </w:r>
            <w:proofErr w:type="spellStart"/>
            <w:r w:rsidRPr="00580125">
              <w:rPr>
                <w:rFonts w:ascii="Times New Roman" w:hAnsi="Times New Roman"/>
                <w:sz w:val="24"/>
                <w:szCs w:val="24"/>
              </w:rPr>
              <w:t>фахівчинь</w:t>
            </w:r>
            <w:proofErr w:type="spellEnd"/>
            <w:r w:rsidRPr="00580125">
              <w:rPr>
                <w:rFonts w:ascii="Times New Roman" w:hAnsi="Times New Roman"/>
                <w:sz w:val="24"/>
                <w:szCs w:val="24"/>
              </w:rPr>
              <w:t xml:space="preserve"> і фахівців з питань забезпечення рівних прав та можливостей жінок і чоловіків, розширення міжнародного співробітництва у напрямі забезпечення рівних прав та можливостей жінок і чоловіків</w:t>
            </w:r>
          </w:p>
        </w:tc>
      </w:tr>
      <w:tr w:rsidR="00C71BDD" w:rsidRPr="00580125" w:rsidTr="00E126E9">
        <w:tc>
          <w:tcPr>
            <w:tcW w:w="1229" w:type="pct"/>
          </w:tcPr>
          <w:p w:rsidR="00C71BDD" w:rsidRPr="00580125" w:rsidRDefault="007D6223" w:rsidP="007D6223">
            <w:pPr>
              <w:pStyle w:val="a5"/>
              <w:widowControl w:val="0"/>
              <w:spacing w:before="0"/>
              <w:ind w:right="-113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20</w:t>
            </w:r>
            <w:r w:rsidR="00C71BDD">
              <w:rPr>
                <w:rFonts w:ascii="Times New Roman" w:hAnsi="Times New Roman"/>
                <w:kern w:val="2"/>
                <w:sz w:val="24"/>
                <w:szCs w:val="24"/>
              </w:rPr>
              <w:t xml:space="preserve">. </w:t>
            </w:r>
            <w:r w:rsidR="00C71BDD" w:rsidRPr="00580125">
              <w:rPr>
                <w:rFonts w:ascii="Times New Roman" w:hAnsi="Times New Roman"/>
                <w:kern w:val="2"/>
                <w:sz w:val="24"/>
                <w:szCs w:val="24"/>
              </w:rPr>
              <w:t xml:space="preserve">Оприлюднення на </w:t>
            </w:r>
            <w:r w:rsidR="00C71BDD" w:rsidRPr="00580125">
              <w:rPr>
                <w:rFonts w:ascii="Times New Roman" w:hAnsi="Times New Roman"/>
                <w:kern w:val="2"/>
                <w:sz w:val="24"/>
                <w:szCs w:val="24"/>
              </w:rPr>
              <w:br/>
              <w:t>веб-сайтах закладів освіти навчальних програм із забезпечення рівних прав та можливостей жінок і чоловіків для інформаційно-методичної підтримки впровадження принципу забезпечення рівних прав та можливостей жінок і чоловіків у сфері освіти</w:t>
            </w:r>
          </w:p>
        </w:tc>
        <w:tc>
          <w:tcPr>
            <w:tcW w:w="1351" w:type="pct"/>
          </w:tcPr>
          <w:p w:rsidR="00C71BDD" w:rsidRPr="00580125" w:rsidRDefault="00C71BDD" w:rsidP="00C71BDD">
            <w:pPr>
              <w:pStyle w:val="a5"/>
              <w:widowControl w:val="0"/>
              <w:spacing w:before="0"/>
              <w:ind w:right="-113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 xml:space="preserve">підготовка та розміщення інформаційних повідомлень щодо навчальних програм з питань забезпечення рівних прав та можливостей жінок і чоловіків для інформаційно-методичної підтримки впровадження у сфері освіти підходів забезпечення рівних прав та можливостей жінок і чоловіків </w:t>
            </w:r>
          </w:p>
        </w:tc>
        <w:tc>
          <w:tcPr>
            <w:tcW w:w="515" w:type="pct"/>
          </w:tcPr>
          <w:p w:rsidR="00C71BDD" w:rsidRPr="00580125" w:rsidRDefault="00C71BDD" w:rsidP="00C71BDD">
            <w:pPr>
              <w:pStyle w:val="a5"/>
              <w:widowControl w:val="0"/>
              <w:spacing w:before="0"/>
              <w:ind w:right="-113"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>2024 рік</w:t>
            </w:r>
          </w:p>
        </w:tc>
        <w:tc>
          <w:tcPr>
            <w:tcW w:w="969" w:type="pct"/>
          </w:tcPr>
          <w:p w:rsidR="00C71BDD" w:rsidRPr="00580125" w:rsidRDefault="00C71BDD" w:rsidP="00E77FB0">
            <w:pPr>
              <w:pStyle w:val="a5"/>
              <w:widowControl w:val="0"/>
              <w:spacing w:before="0"/>
              <w:ind w:right="-113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36" w:type="pct"/>
          </w:tcPr>
          <w:p w:rsidR="00E77FB0" w:rsidRDefault="00E77FB0" w:rsidP="00E77FB0">
            <w:pPr>
              <w:pStyle w:val="a5"/>
              <w:widowControl w:val="0"/>
              <w:spacing w:before="0"/>
              <w:ind w:right="-12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Заклади позашкільної, загальної середньої освіти </w:t>
            </w:r>
          </w:p>
          <w:p w:rsidR="00C71BDD" w:rsidRPr="00580125" w:rsidRDefault="00C71BDD" w:rsidP="00C71BDD">
            <w:pPr>
              <w:pStyle w:val="a5"/>
              <w:widowControl w:val="0"/>
              <w:spacing w:before="0"/>
              <w:ind w:right="-113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C71BDD" w:rsidRPr="00580125" w:rsidTr="00E126E9">
        <w:tc>
          <w:tcPr>
            <w:tcW w:w="1229" w:type="pct"/>
            <w:vMerge w:val="restart"/>
          </w:tcPr>
          <w:p w:rsidR="00C71BDD" w:rsidRPr="00580125" w:rsidRDefault="00E77FB0" w:rsidP="00C71BDD">
            <w:pPr>
              <w:pStyle w:val="a5"/>
              <w:widowControl w:val="0"/>
              <w:spacing w:before="0"/>
              <w:ind w:right="-113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  <w:r w:rsidR="00C71BDD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  <w:r w:rsidR="00C71BDD" w:rsidRPr="00580125">
              <w:rPr>
                <w:rFonts w:ascii="Times New Roman" w:hAnsi="Times New Roman"/>
                <w:kern w:val="2"/>
                <w:sz w:val="24"/>
                <w:szCs w:val="24"/>
              </w:rPr>
              <w:t xml:space="preserve">. Розміщення на веб-сайтах закладів освіти інформації щодо </w:t>
            </w:r>
            <w:r w:rsidR="00C71BDD" w:rsidRPr="0058012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реалізації Стратегії </w:t>
            </w:r>
            <w:r w:rsidR="00C71BDD" w:rsidRPr="00580125">
              <w:rPr>
                <w:rFonts w:ascii="Times New Roman" w:hAnsi="Times New Roman"/>
                <w:sz w:val="24"/>
                <w:szCs w:val="24"/>
              </w:rPr>
              <w:t>впровадження гендерної рівності у сфері освіти до 2030 року</w:t>
            </w:r>
          </w:p>
        </w:tc>
        <w:tc>
          <w:tcPr>
            <w:tcW w:w="1351" w:type="pct"/>
          </w:tcPr>
          <w:p w:rsidR="00C71BDD" w:rsidRPr="00580125" w:rsidRDefault="00C71BDD" w:rsidP="00C71BDD">
            <w:pPr>
              <w:pStyle w:val="a5"/>
              <w:widowControl w:val="0"/>
              <w:spacing w:before="0"/>
              <w:ind w:right="-113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1) проведення інформаційно-консультаційних зустрічей, </w:t>
            </w:r>
            <w:proofErr w:type="spellStart"/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>вебінарів</w:t>
            </w:r>
            <w:proofErr w:type="spellEnd"/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щодо планування діяльності закладів освіти з реалізації Стратегії </w:t>
            </w:r>
            <w:r w:rsidRPr="00580125">
              <w:rPr>
                <w:rFonts w:ascii="Times New Roman" w:hAnsi="Times New Roman"/>
                <w:sz w:val="24"/>
                <w:szCs w:val="24"/>
              </w:rPr>
              <w:t xml:space="preserve">впровадження гендерної рівності </w:t>
            </w:r>
            <w:r w:rsidRPr="00580125">
              <w:rPr>
                <w:rFonts w:ascii="Times New Roman" w:hAnsi="Times New Roman"/>
                <w:sz w:val="24"/>
                <w:szCs w:val="24"/>
              </w:rPr>
              <w:br/>
              <w:t>у сфері освіти до 2030 року</w:t>
            </w:r>
          </w:p>
        </w:tc>
        <w:tc>
          <w:tcPr>
            <w:tcW w:w="515" w:type="pct"/>
          </w:tcPr>
          <w:p w:rsidR="00C71BDD" w:rsidRPr="00580125" w:rsidRDefault="00C71BDD" w:rsidP="00C71BDD">
            <w:pPr>
              <w:pStyle w:val="a5"/>
              <w:widowControl w:val="0"/>
              <w:spacing w:before="0"/>
              <w:ind w:right="-113"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2023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>2024 роки</w:t>
            </w:r>
          </w:p>
        </w:tc>
        <w:tc>
          <w:tcPr>
            <w:tcW w:w="969" w:type="pct"/>
          </w:tcPr>
          <w:p w:rsidR="00C71BDD" w:rsidRPr="00580125" w:rsidRDefault="00C71BDD" w:rsidP="00C71BDD">
            <w:pPr>
              <w:pStyle w:val="a5"/>
              <w:widowControl w:val="0"/>
              <w:spacing w:before="0"/>
              <w:ind w:right="-113" w:firstLine="0"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936" w:type="pct"/>
          </w:tcPr>
          <w:p w:rsidR="00627E7F" w:rsidRDefault="00627E7F" w:rsidP="00627E7F">
            <w:pPr>
              <w:pStyle w:val="a5"/>
              <w:widowControl w:val="0"/>
              <w:spacing w:before="0"/>
              <w:ind w:right="-12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Заклади позашкільної, загальної середньої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освіти </w:t>
            </w:r>
          </w:p>
          <w:p w:rsidR="00C71BDD" w:rsidRPr="00580125" w:rsidRDefault="00C71BDD" w:rsidP="00C71BDD">
            <w:pPr>
              <w:pStyle w:val="a5"/>
              <w:widowControl w:val="0"/>
              <w:spacing w:before="0"/>
              <w:ind w:right="-113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C71BDD" w:rsidRPr="00580125" w:rsidTr="00E126E9">
        <w:tc>
          <w:tcPr>
            <w:tcW w:w="1229" w:type="pct"/>
            <w:vMerge/>
          </w:tcPr>
          <w:p w:rsidR="00C71BDD" w:rsidRPr="00580125" w:rsidRDefault="00C71BDD" w:rsidP="00C71BDD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51" w:type="pct"/>
          </w:tcPr>
          <w:p w:rsidR="00C71BDD" w:rsidRPr="00580125" w:rsidRDefault="00C71BDD" w:rsidP="00C71BDD">
            <w:pPr>
              <w:pStyle w:val="a5"/>
              <w:widowControl w:val="0"/>
              <w:spacing w:before="0"/>
              <w:ind w:right="-113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 xml:space="preserve">2) розроблення рекомендацій щодо висвітлення інформації про діяльність закладу освіти </w:t>
            </w: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br/>
              <w:t xml:space="preserve">з реалізації Стратегії </w:t>
            </w:r>
            <w:r w:rsidRPr="00580125">
              <w:rPr>
                <w:rFonts w:ascii="Times New Roman" w:hAnsi="Times New Roman"/>
                <w:sz w:val="24"/>
                <w:szCs w:val="24"/>
              </w:rPr>
              <w:t xml:space="preserve">впровадження гендерної рівності </w:t>
            </w:r>
            <w:r w:rsidRPr="00580125">
              <w:rPr>
                <w:rFonts w:ascii="Times New Roman" w:hAnsi="Times New Roman"/>
                <w:sz w:val="24"/>
                <w:szCs w:val="24"/>
              </w:rPr>
              <w:br/>
              <w:t>у сфері освіти до 2030 року</w:t>
            </w:r>
          </w:p>
        </w:tc>
        <w:tc>
          <w:tcPr>
            <w:tcW w:w="515" w:type="pct"/>
          </w:tcPr>
          <w:p w:rsidR="00C71BDD" w:rsidRPr="00580125" w:rsidRDefault="00C71BDD" w:rsidP="00C71BDD">
            <w:pPr>
              <w:pStyle w:val="a5"/>
              <w:widowControl w:val="0"/>
              <w:spacing w:before="0"/>
              <w:ind w:right="-113"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>2024 роки</w:t>
            </w:r>
          </w:p>
        </w:tc>
        <w:tc>
          <w:tcPr>
            <w:tcW w:w="969" w:type="pct"/>
          </w:tcPr>
          <w:p w:rsidR="00C71BDD" w:rsidRPr="00580125" w:rsidRDefault="00C71BDD" w:rsidP="00C71BDD">
            <w:pPr>
              <w:pStyle w:val="a5"/>
              <w:widowControl w:val="0"/>
              <w:spacing w:before="0"/>
              <w:ind w:right="-113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36" w:type="pct"/>
          </w:tcPr>
          <w:p w:rsidR="00627E7F" w:rsidRDefault="00627E7F" w:rsidP="00627E7F">
            <w:pPr>
              <w:pStyle w:val="a5"/>
              <w:widowControl w:val="0"/>
              <w:spacing w:before="0"/>
              <w:ind w:right="-12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Заклади позашкільної, загальної середньої освіти </w:t>
            </w:r>
          </w:p>
          <w:p w:rsidR="00C71BDD" w:rsidRPr="00580125" w:rsidRDefault="00C71BDD" w:rsidP="00C71BDD">
            <w:pPr>
              <w:pStyle w:val="a5"/>
              <w:widowControl w:val="0"/>
              <w:spacing w:before="0"/>
              <w:ind w:right="-113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C71BDD" w:rsidRPr="00580125" w:rsidTr="00E126E9">
        <w:tc>
          <w:tcPr>
            <w:tcW w:w="1229" w:type="pct"/>
          </w:tcPr>
          <w:p w:rsidR="00C71BDD" w:rsidRPr="00580125" w:rsidRDefault="00627E7F" w:rsidP="00C71BDD">
            <w:pPr>
              <w:pStyle w:val="a5"/>
              <w:widowControl w:val="0"/>
              <w:spacing w:before="0"/>
              <w:ind w:right="-113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  <w:r w:rsidR="00C71BDD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  <w:r w:rsidR="00C71BDD" w:rsidRPr="00580125">
              <w:rPr>
                <w:rFonts w:ascii="Times New Roman" w:hAnsi="Times New Roman"/>
                <w:kern w:val="2"/>
                <w:sz w:val="24"/>
                <w:szCs w:val="24"/>
              </w:rPr>
              <w:t>. Запровадження під час прийому на роботу працівниць/працівників у сфері освіти (зокрема під час призначення їх на керівні посади) обов’язкового підвищення кваліфікації з питань забезпечення рівних прав та можливостей жінок і чоловіків</w:t>
            </w:r>
          </w:p>
        </w:tc>
        <w:tc>
          <w:tcPr>
            <w:tcW w:w="1351" w:type="pct"/>
          </w:tcPr>
          <w:p w:rsidR="00C71BDD" w:rsidRPr="00580125" w:rsidRDefault="00C71BDD" w:rsidP="00C71BDD">
            <w:pPr>
              <w:pStyle w:val="a5"/>
              <w:widowControl w:val="0"/>
              <w:spacing w:before="0"/>
              <w:ind w:right="-113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>розроблення рекомендацій щодо передбачення у колективних договорах закладів освіти усіх рівнів питання забезпечення рівних прав та можливостей жінок і чоловіків</w:t>
            </w:r>
          </w:p>
        </w:tc>
        <w:tc>
          <w:tcPr>
            <w:tcW w:w="515" w:type="pct"/>
          </w:tcPr>
          <w:p w:rsidR="00C71BDD" w:rsidRPr="00580125" w:rsidRDefault="007B3314" w:rsidP="00C71BDD">
            <w:pPr>
              <w:pStyle w:val="a5"/>
              <w:widowControl w:val="0"/>
              <w:spacing w:before="0"/>
              <w:ind w:right="-113"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>2024 роки</w:t>
            </w:r>
          </w:p>
        </w:tc>
        <w:tc>
          <w:tcPr>
            <w:tcW w:w="969" w:type="pct"/>
          </w:tcPr>
          <w:p w:rsidR="00C71BDD" w:rsidRPr="00580125" w:rsidRDefault="00C71BDD" w:rsidP="00627E7F">
            <w:pPr>
              <w:pStyle w:val="a5"/>
              <w:widowControl w:val="0"/>
              <w:spacing w:before="0"/>
              <w:ind w:right="-113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36" w:type="pct"/>
          </w:tcPr>
          <w:p w:rsidR="00627E7F" w:rsidRDefault="00627E7F" w:rsidP="00627E7F">
            <w:pPr>
              <w:pStyle w:val="a5"/>
              <w:widowControl w:val="0"/>
              <w:spacing w:before="0"/>
              <w:ind w:right="-12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Заклади позашкільної, загальної середньої, дошкільної освіти </w:t>
            </w:r>
          </w:p>
          <w:p w:rsidR="00C71BDD" w:rsidRPr="00580125" w:rsidRDefault="00C71BDD" w:rsidP="00C71BDD">
            <w:pPr>
              <w:pStyle w:val="a5"/>
              <w:widowControl w:val="0"/>
              <w:spacing w:before="0"/>
              <w:ind w:right="-113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C71BDD" w:rsidRPr="00580125" w:rsidTr="00E126E9">
        <w:tc>
          <w:tcPr>
            <w:tcW w:w="5000" w:type="pct"/>
            <w:gridSpan w:val="5"/>
          </w:tcPr>
          <w:p w:rsidR="00C71BDD" w:rsidRPr="00580125" w:rsidRDefault="00C71BDD" w:rsidP="00C71BDD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Стратегічна ціль 3</w:t>
            </w: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 xml:space="preserve">. </w:t>
            </w:r>
            <w:r w:rsidRPr="00580125">
              <w:rPr>
                <w:rFonts w:ascii="Times New Roman" w:hAnsi="Times New Roman"/>
                <w:sz w:val="24"/>
                <w:szCs w:val="24"/>
              </w:rPr>
              <w:t xml:space="preserve">Забезпечення рівних прав та можливостей жінок і чоловіків, запобігання та протидія будь-якій дискримінації, впровадження практик </w:t>
            </w:r>
            <w:proofErr w:type="spellStart"/>
            <w:r w:rsidRPr="00580125">
              <w:rPr>
                <w:rFonts w:ascii="Times New Roman" w:hAnsi="Times New Roman"/>
                <w:sz w:val="24"/>
                <w:szCs w:val="24"/>
              </w:rPr>
              <w:t>інклюзивності</w:t>
            </w:r>
            <w:proofErr w:type="spellEnd"/>
            <w:r w:rsidRPr="00580125">
              <w:rPr>
                <w:rFonts w:ascii="Times New Roman" w:hAnsi="Times New Roman"/>
                <w:sz w:val="24"/>
                <w:szCs w:val="24"/>
              </w:rPr>
              <w:t xml:space="preserve"> у сфері освіти як основи для подолання наслідків військових дій і післявоєнної відбудови України</w:t>
            </w:r>
          </w:p>
        </w:tc>
      </w:tr>
      <w:tr w:rsidR="00C71BDD" w:rsidRPr="00580125" w:rsidTr="00E126E9">
        <w:tc>
          <w:tcPr>
            <w:tcW w:w="1229" w:type="pct"/>
          </w:tcPr>
          <w:p w:rsidR="00C71BDD" w:rsidRPr="00580125" w:rsidRDefault="00627E7F" w:rsidP="00C71BDD">
            <w:pPr>
              <w:pStyle w:val="a5"/>
              <w:widowControl w:val="0"/>
              <w:spacing w:before="0"/>
              <w:ind w:right="-113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  <w:r w:rsidR="00C71BDD" w:rsidRPr="00580125">
              <w:rPr>
                <w:rFonts w:ascii="Times New Roman" w:hAnsi="Times New Roman"/>
                <w:kern w:val="2"/>
                <w:sz w:val="24"/>
                <w:szCs w:val="24"/>
              </w:rPr>
              <w:t xml:space="preserve">3. Посилення освітніх </w:t>
            </w:r>
            <w:proofErr w:type="spellStart"/>
            <w:r w:rsidR="00C71BDD" w:rsidRPr="00580125">
              <w:rPr>
                <w:rFonts w:ascii="Times New Roman" w:hAnsi="Times New Roman"/>
                <w:kern w:val="2"/>
                <w:sz w:val="24"/>
                <w:szCs w:val="24"/>
              </w:rPr>
              <w:t>спроможностей</w:t>
            </w:r>
            <w:proofErr w:type="spellEnd"/>
            <w:r w:rsidR="00C71BDD" w:rsidRPr="00580125">
              <w:rPr>
                <w:rFonts w:ascii="Times New Roman" w:hAnsi="Times New Roman"/>
                <w:kern w:val="2"/>
                <w:sz w:val="24"/>
                <w:szCs w:val="24"/>
              </w:rPr>
              <w:t xml:space="preserve"> щодо протидії насильству, в тому числі за ознакою статі, подолання його наслідків та забезпечення гарантій його </w:t>
            </w:r>
            <w:proofErr w:type="spellStart"/>
            <w:r w:rsidR="00C71BDD" w:rsidRPr="00580125">
              <w:rPr>
                <w:rFonts w:ascii="Times New Roman" w:hAnsi="Times New Roman"/>
                <w:kern w:val="2"/>
                <w:sz w:val="24"/>
                <w:szCs w:val="24"/>
              </w:rPr>
              <w:t>неповторення</w:t>
            </w:r>
            <w:proofErr w:type="spellEnd"/>
            <w:r w:rsidR="00C71BDD" w:rsidRPr="00580125">
              <w:rPr>
                <w:rFonts w:ascii="Times New Roman" w:hAnsi="Times New Roman"/>
                <w:kern w:val="2"/>
                <w:sz w:val="24"/>
                <w:szCs w:val="24"/>
              </w:rPr>
              <w:t xml:space="preserve"> шляхом впровадження спеціальних напрямів роботи психологічної, медичної та інших служб, розширення співпраці з правоохоронними органами та органами правосуддя</w:t>
            </w:r>
          </w:p>
        </w:tc>
        <w:tc>
          <w:tcPr>
            <w:tcW w:w="1351" w:type="pct"/>
          </w:tcPr>
          <w:p w:rsidR="00C71BDD" w:rsidRPr="00580125" w:rsidRDefault="00C71BDD" w:rsidP="00C71BDD">
            <w:pPr>
              <w:pStyle w:val="a5"/>
              <w:widowControl w:val="0"/>
              <w:spacing w:before="0"/>
              <w:ind w:right="-113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 xml:space="preserve">проведення заходів щодо протидії насильству, в тому числі за ознакою статі, подолання його наслідків та забезпечення гарантій </w:t>
            </w:r>
            <w:proofErr w:type="spellStart"/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>неповторення</w:t>
            </w:r>
            <w:proofErr w:type="spellEnd"/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 xml:space="preserve"> шляхом впровадження спеціальних напрямів роботи психологічної, медичної та інших служб, розширення співпраці з правоохоронними органами та правозахисним сектором громадянського суспільства та системою відновлювального </w:t>
            </w: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правосуддя </w:t>
            </w:r>
          </w:p>
        </w:tc>
        <w:tc>
          <w:tcPr>
            <w:tcW w:w="515" w:type="pct"/>
          </w:tcPr>
          <w:p w:rsidR="00C71BDD" w:rsidRPr="00580125" w:rsidRDefault="00C71BDD" w:rsidP="00C71BDD">
            <w:pPr>
              <w:pStyle w:val="a5"/>
              <w:widowControl w:val="0"/>
              <w:spacing w:before="0"/>
              <w:ind w:right="-113"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2023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>2024 роки</w:t>
            </w:r>
          </w:p>
        </w:tc>
        <w:tc>
          <w:tcPr>
            <w:tcW w:w="969" w:type="pct"/>
          </w:tcPr>
          <w:p w:rsidR="00C71BDD" w:rsidRPr="00580125" w:rsidRDefault="00C71BDD" w:rsidP="00627E7F">
            <w:pPr>
              <w:pStyle w:val="a5"/>
              <w:widowControl w:val="0"/>
              <w:spacing w:before="0"/>
              <w:ind w:right="-113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36" w:type="pct"/>
          </w:tcPr>
          <w:p w:rsidR="00627E7F" w:rsidRDefault="00627E7F" w:rsidP="00627E7F">
            <w:pPr>
              <w:pStyle w:val="a5"/>
              <w:widowControl w:val="0"/>
              <w:spacing w:before="0"/>
              <w:ind w:right="-12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Заклади позашкільної, загальної середньої освіти </w:t>
            </w:r>
          </w:p>
          <w:p w:rsidR="00C71BDD" w:rsidRPr="00580125" w:rsidRDefault="00C71BDD" w:rsidP="00C71BDD">
            <w:pPr>
              <w:pStyle w:val="a5"/>
              <w:widowControl w:val="0"/>
              <w:spacing w:before="0"/>
              <w:ind w:right="-113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627E7F" w:rsidRPr="00580125" w:rsidTr="00E126E9">
        <w:tc>
          <w:tcPr>
            <w:tcW w:w="1229" w:type="pct"/>
          </w:tcPr>
          <w:p w:rsidR="00627E7F" w:rsidRPr="00580125" w:rsidRDefault="00627E7F" w:rsidP="00627E7F">
            <w:pPr>
              <w:pStyle w:val="a5"/>
              <w:widowControl w:val="0"/>
              <w:spacing w:before="0"/>
              <w:ind w:right="-113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2</w:t>
            </w: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>4. Професійна підготовка та підвищення кваліфікації педагогічних працівниць/працівників щодо запобігання та протидії насильству, в тому числі за ознакою статі, шляхом виконання програм з позитивної взаємодії, педагогіки партнерства, педагогіки миру, соціально-емоційного та етичного навчання та подолання травм</w:t>
            </w:r>
          </w:p>
        </w:tc>
        <w:tc>
          <w:tcPr>
            <w:tcW w:w="1351" w:type="pct"/>
          </w:tcPr>
          <w:p w:rsidR="00627E7F" w:rsidRPr="00580125" w:rsidRDefault="00627E7F" w:rsidP="00627E7F">
            <w:pPr>
              <w:pStyle w:val="a5"/>
              <w:widowControl w:val="0"/>
              <w:spacing w:before="0"/>
              <w:ind w:right="-113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 xml:space="preserve">проведення інформаційно-консультаційних зустрічей, </w:t>
            </w:r>
            <w:proofErr w:type="spellStart"/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>вебінарів</w:t>
            </w:r>
            <w:proofErr w:type="spellEnd"/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 xml:space="preserve"> щодо запобігання та протидії насильству, в тому числі за ознакою статі, шляхом виконання програм з позитивної взаємодії, педагогіки партнерства, педагогіки миру, соціально-емоційного та етичного навчання та подолання травм</w:t>
            </w:r>
          </w:p>
        </w:tc>
        <w:tc>
          <w:tcPr>
            <w:tcW w:w="515" w:type="pct"/>
          </w:tcPr>
          <w:p w:rsidR="00627E7F" w:rsidRPr="00580125" w:rsidRDefault="00627E7F" w:rsidP="00627E7F">
            <w:pPr>
              <w:pStyle w:val="a5"/>
              <w:widowControl w:val="0"/>
              <w:spacing w:before="0"/>
              <w:ind w:right="-113"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>2024 роки</w:t>
            </w:r>
          </w:p>
        </w:tc>
        <w:tc>
          <w:tcPr>
            <w:tcW w:w="969" w:type="pct"/>
          </w:tcPr>
          <w:p w:rsidR="00627E7F" w:rsidRPr="00580125" w:rsidRDefault="00627E7F" w:rsidP="00627E7F">
            <w:pPr>
              <w:pStyle w:val="a5"/>
              <w:widowControl w:val="0"/>
              <w:spacing w:before="0"/>
              <w:ind w:right="-113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36" w:type="pct"/>
          </w:tcPr>
          <w:p w:rsidR="00627E7F" w:rsidRDefault="00627E7F" w:rsidP="00627E7F">
            <w:pPr>
              <w:pStyle w:val="a5"/>
              <w:widowControl w:val="0"/>
              <w:spacing w:before="0"/>
              <w:ind w:right="-12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Заклади позашкільної, загальної середньої освіти </w:t>
            </w:r>
          </w:p>
          <w:p w:rsidR="00627E7F" w:rsidRPr="00580125" w:rsidRDefault="00627E7F" w:rsidP="00627E7F">
            <w:pPr>
              <w:pStyle w:val="a5"/>
              <w:widowControl w:val="0"/>
              <w:spacing w:before="0"/>
              <w:ind w:right="-113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C71BDD" w:rsidRPr="00580125" w:rsidTr="00E126E9">
        <w:tc>
          <w:tcPr>
            <w:tcW w:w="1229" w:type="pct"/>
          </w:tcPr>
          <w:p w:rsidR="00C71BDD" w:rsidRPr="00580125" w:rsidRDefault="00627E7F" w:rsidP="00C71BDD">
            <w:pPr>
              <w:pStyle w:val="a5"/>
              <w:widowControl w:val="0"/>
              <w:spacing w:before="0"/>
              <w:ind w:right="-113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  <w:r w:rsidR="00C71BDD"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  <w:r w:rsidR="00C71BDD" w:rsidRPr="00580125">
              <w:rPr>
                <w:rFonts w:ascii="Times New Roman" w:hAnsi="Times New Roman"/>
                <w:kern w:val="2"/>
                <w:sz w:val="24"/>
                <w:szCs w:val="24"/>
              </w:rPr>
              <w:t>. Забезпечення військової, національно-патріотичної підготовки в закладах освіти різного рівня, позбавлених стереотипних уявлень про роль жінок і чоловіків</w:t>
            </w:r>
          </w:p>
        </w:tc>
        <w:tc>
          <w:tcPr>
            <w:tcW w:w="1351" w:type="pct"/>
          </w:tcPr>
          <w:p w:rsidR="00C71BDD" w:rsidRPr="00580125" w:rsidRDefault="00C71BDD" w:rsidP="00C71BDD">
            <w:pPr>
              <w:pStyle w:val="a5"/>
              <w:widowControl w:val="0"/>
              <w:spacing w:before="0"/>
              <w:ind w:right="-113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 xml:space="preserve">доопрацювання навчальних програм і включення до їх змісту питань забезпечення рівних прав та можливостей жінок і чоловіків з урахування гендерного аспекту у конфліктний та </w:t>
            </w:r>
            <w:proofErr w:type="spellStart"/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>постконфліктний</w:t>
            </w:r>
            <w:proofErr w:type="spellEnd"/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 xml:space="preserve"> період </w:t>
            </w:r>
          </w:p>
        </w:tc>
        <w:tc>
          <w:tcPr>
            <w:tcW w:w="515" w:type="pct"/>
          </w:tcPr>
          <w:p w:rsidR="00C71BDD" w:rsidRPr="00580125" w:rsidRDefault="00627E7F" w:rsidP="00C71BDD">
            <w:pPr>
              <w:pStyle w:val="a5"/>
              <w:widowControl w:val="0"/>
              <w:spacing w:before="0"/>
              <w:ind w:right="-113"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>2024 роки</w:t>
            </w:r>
          </w:p>
        </w:tc>
        <w:tc>
          <w:tcPr>
            <w:tcW w:w="969" w:type="pct"/>
          </w:tcPr>
          <w:p w:rsidR="00C71BDD" w:rsidRPr="00580125" w:rsidRDefault="00C71BDD" w:rsidP="00C71BDD">
            <w:pPr>
              <w:pStyle w:val="a5"/>
              <w:widowControl w:val="0"/>
              <w:spacing w:before="0"/>
              <w:ind w:right="-113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36" w:type="pct"/>
          </w:tcPr>
          <w:p w:rsidR="00627E7F" w:rsidRDefault="00627E7F" w:rsidP="00627E7F">
            <w:pPr>
              <w:pStyle w:val="a5"/>
              <w:widowControl w:val="0"/>
              <w:spacing w:before="0"/>
              <w:ind w:right="-12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Заклади позашкільної, загальної середньої освіти </w:t>
            </w:r>
          </w:p>
          <w:p w:rsidR="00C71BDD" w:rsidRPr="00580125" w:rsidRDefault="00C71BDD" w:rsidP="00C71BDD">
            <w:pPr>
              <w:pStyle w:val="a5"/>
              <w:widowControl w:val="0"/>
              <w:spacing w:before="0"/>
              <w:ind w:right="-113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C71BDD" w:rsidRPr="00580125" w:rsidTr="00E126E9">
        <w:tc>
          <w:tcPr>
            <w:tcW w:w="1229" w:type="pct"/>
          </w:tcPr>
          <w:p w:rsidR="00C71BDD" w:rsidRPr="00580125" w:rsidRDefault="00627E7F" w:rsidP="00C71BDD">
            <w:pPr>
              <w:pStyle w:val="a5"/>
              <w:widowControl w:val="0"/>
              <w:spacing w:before="0"/>
              <w:ind w:right="-113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26</w:t>
            </w:r>
            <w:r w:rsidR="00C71BDD" w:rsidRPr="00580125">
              <w:rPr>
                <w:rFonts w:ascii="Times New Roman" w:hAnsi="Times New Roman"/>
                <w:kern w:val="2"/>
                <w:sz w:val="24"/>
                <w:szCs w:val="24"/>
              </w:rPr>
              <w:t>. Підвищення рівня обізнаності про зв’язок гендерних питань і питань безпеки, відповідних стандартів та практики на національному та міжнародному рівні</w:t>
            </w:r>
          </w:p>
        </w:tc>
        <w:tc>
          <w:tcPr>
            <w:tcW w:w="1351" w:type="pct"/>
          </w:tcPr>
          <w:p w:rsidR="00C71BDD" w:rsidRPr="00580125" w:rsidRDefault="00C71BDD" w:rsidP="00C71BDD">
            <w:pPr>
              <w:pStyle w:val="a5"/>
              <w:widowControl w:val="0"/>
              <w:spacing w:before="0"/>
              <w:ind w:right="-113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>проведення інформаційно-просвітницьких кампаній про зв’язок гендерних питань і питань безпеки</w:t>
            </w:r>
          </w:p>
        </w:tc>
        <w:tc>
          <w:tcPr>
            <w:tcW w:w="515" w:type="pct"/>
          </w:tcPr>
          <w:p w:rsidR="00C71BDD" w:rsidRPr="00580125" w:rsidRDefault="00C71BDD" w:rsidP="00C71BDD">
            <w:pPr>
              <w:pStyle w:val="a5"/>
              <w:widowControl w:val="0"/>
              <w:spacing w:before="0"/>
              <w:ind w:right="-113" w:firstLine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  <w:r w:rsidRPr="00580125">
              <w:rPr>
                <w:rFonts w:ascii="Times New Roman" w:hAnsi="Times New Roman"/>
                <w:kern w:val="2"/>
                <w:sz w:val="24"/>
                <w:szCs w:val="24"/>
              </w:rPr>
              <w:t>2024 роки</w:t>
            </w:r>
          </w:p>
        </w:tc>
        <w:tc>
          <w:tcPr>
            <w:tcW w:w="969" w:type="pct"/>
          </w:tcPr>
          <w:p w:rsidR="00C71BDD" w:rsidRPr="00580125" w:rsidRDefault="00C71BDD" w:rsidP="00627E7F">
            <w:pPr>
              <w:pStyle w:val="a5"/>
              <w:widowControl w:val="0"/>
              <w:spacing w:before="0"/>
              <w:ind w:right="-113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36" w:type="pct"/>
          </w:tcPr>
          <w:p w:rsidR="00627E7F" w:rsidRDefault="00627E7F" w:rsidP="00627E7F">
            <w:pPr>
              <w:pStyle w:val="a5"/>
              <w:widowControl w:val="0"/>
              <w:spacing w:before="0"/>
              <w:ind w:right="-12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Заклади позашкільної, загальної середньої освіти </w:t>
            </w:r>
          </w:p>
          <w:p w:rsidR="00C71BDD" w:rsidRPr="00580125" w:rsidRDefault="00C71BDD" w:rsidP="00C71BDD">
            <w:pPr>
              <w:pStyle w:val="a5"/>
              <w:widowControl w:val="0"/>
              <w:spacing w:before="0"/>
              <w:ind w:right="-113" w:firstLine="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</w:tbl>
    <w:p w:rsidR="007B7793" w:rsidRPr="003E28B6" w:rsidRDefault="007B7793" w:rsidP="003E28B6">
      <w:pPr>
        <w:pStyle w:val="3"/>
        <w:spacing w:before="0"/>
        <w:ind w:left="0" w:right="-598"/>
        <w:jc w:val="center"/>
        <w:rPr>
          <w:rFonts w:ascii="Times New Roman" w:hAnsi="Times New Roman"/>
          <w:b w:val="0"/>
          <w:i w:val="0"/>
          <w:sz w:val="24"/>
          <w:szCs w:val="24"/>
          <w:lang w:val="ru-RU"/>
        </w:rPr>
      </w:pPr>
    </w:p>
    <w:p w:rsidR="007B7793" w:rsidRPr="0054711E" w:rsidRDefault="007B7793" w:rsidP="000803F5">
      <w:pPr>
        <w:rPr>
          <w:rFonts w:ascii="Times New Roman" w:hAnsi="Times New Roman"/>
          <w:sz w:val="18"/>
          <w:szCs w:val="18"/>
          <w:lang w:val="ru-RU"/>
        </w:rPr>
      </w:pPr>
    </w:p>
    <w:sectPr w:rsidR="007B7793" w:rsidRPr="0054711E" w:rsidSect="00E04DFA">
      <w:headerReference w:type="even" r:id="rId7"/>
      <w:headerReference w:type="default" r:id="rId8"/>
      <w:pgSz w:w="16838" w:h="11906" w:orient="landscape" w:code="9"/>
      <w:pgMar w:top="992" w:right="1134" w:bottom="964" w:left="1134" w:header="567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E2B" w:rsidRDefault="002F7E2B">
      <w:r>
        <w:separator/>
      </w:r>
    </w:p>
  </w:endnote>
  <w:endnote w:type="continuationSeparator" w:id="0">
    <w:p w:rsidR="002F7E2B" w:rsidRDefault="002F7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E2B" w:rsidRDefault="002F7E2B">
      <w:r>
        <w:separator/>
      </w:r>
    </w:p>
  </w:footnote>
  <w:footnote w:type="continuationSeparator" w:id="0">
    <w:p w:rsidR="002F7E2B" w:rsidRDefault="002F7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793" w:rsidRDefault="0023065E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7B7793">
      <w:rPr>
        <w:noProof/>
      </w:rPr>
      <w:t>1</w:t>
    </w:r>
    <w:r>
      <w:rPr>
        <w:noProof/>
      </w:rPr>
      <w:fldChar w:fldCharType="end"/>
    </w:r>
  </w:p>
  <w:p w:rsidR="007B7793" w:rsidRDefault="007B7793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793" w:rsidRPr="00F8440C" w:rsidRDefault="007B7793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F8440C">
      <w:rPr>
        <w:rFonts w:ascii="Times New Roman" w:hAnsi="Times New Roman"/>
        <w:sz w:val="28"/>
        <w:szCs w:val="28"/>
      </w:rPr>
      <w:fldChar w:fldCharType="begin"/>
    </w:r>
    <w:r w:rsidRPr="00F8440C">
      <w:rPr>
        <w:rFonts w:ascii="Times New Roman" w:hAnsi="Times New Roman"/>
        <w:sz w:val="28"/>
        <w:szCs w:val="28"/>
      </w:rPr>
      <w:instrText xml:space="preserve">PAGE  </w:instrText>
    </w:r>
    <w:r w:rsidRPr="00F8440C">
      <w:rPr>
        <w:rFonts w:ascii="Times New Roman" w:hAnsi="Times New Roman"/>
        <w:sz w:val="28"/>
        <w:szCs w:val="28"/>
      </w:rPr>
      <w:fldChar w:fldCharType="separate"/>
    </w:r>
    <w:r w:rsidR="007B3314">
      <w:rPr>
        <w:rFonts w:ascii="Times New Roman" w:hAnsi="Times New Roman"/>
        <w:noProof/>
        <w:sz w:val="28"/>
        <w:szCs w:val="28"/>
      </w:rPr>
      <w:t>9</w:t>
    </w:r>
    <w:r w:rsidRPr="00F8440C">
      <w:rPr>
        <w:rFonts w:ascii="Times New Roman" w:hAnsi="Times New Roman"/>
        <w:sz w:val="28"/>
        <w:szCs w:val="28"/>
      </w:rPr>
      <w:fldChar w:fldCharType="end"/>
    </w:r>
  </w:p>
  <w:p w:rsidR="007B7793" w:rsidRDefault="007B779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B13EA"/>
    <w:multiLevelType w:val="multilevel"/>
    <w:tmpl w:val="D42AFF9C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10443EE8"/>
    <w:multiLevelType w:val="multilevel"/>
    <w:tmpl w:val="86E46F14"/>
    <w:lvl w:ilvl="0">
      <w:start w:val="1"/>
      <w:numFmt w:val="decimal"/>
      <w:lvlText w:val="%1."/>
      <w:lvlJc w:val="left"/>
      <w:pPr>
        <w:ind w:left="1089" w:hanging="38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23B935F9"/>
    <w:multiLevelType w:val="multilevel"/>
    <w:tmpl w:val="B0A6707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8304ADD"/>
    <w:multiLevelType w:val="multilevel"/>
    <w:tmpl w:val="517A37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4" w15:restartNumberingAfterBreak="0">
    <w:nsid w:val="3C066590"/>
    <w:multiLevelType w:val="multilevel"/>
    <w:tmpl w:val="4224CB2A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3D396CFA"/>
    <w:multiLevelType w:val="multilevel"/>
    <w:tmpl w:val="8EB076B2"/>
    <w:lvl w:ilvl="0">
      <w:start w:val="1"/>
      <w:numFmt w:val="decimal"/>
      <w:lvlText w:val="%1."/>
      <w:lvlJc w:val="left"/>
      <w:pPr>
        <w:ind w:left="1169" w:hanging="4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511C76FB"/>
    <w:multiLevelType w:val="multilevel"/>
    <w:tmpl w:val="E58848F8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7" w15:restartNumberingAfterBreak="0">
    <w:nsid w:val="73D21E12"/>
    <w:multiLevelType w:val="multilevel"/>
    <w:tmpl w:val="A04AA8D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06FC3"/>
    <w:rsid w:val="000139D8"/>
    <w:rsid w:val="00015BE2"/>
    <w:rsid w:val="00026EB5"/>
    <w:rsid w:val="00032682"/>
    <w:rsid w:val="00064F28"/>
    <w:rsid w:val="00077047"/>
    <w:rsid w:val="000803F5"/>
    <w:rsid w:val="000B5A29"/>
    <w:rsid w:val="000C61F8"/>
    <w:rsid w:val="000D3775"/>
    <w:rsid w:val="000F1D77"/>
    <w:rsid w:val="0011237A"/>
    <w:rsid w:val="00162EA5"/>
    <w:rsid w:val="0016536E"/>
    <w:rsid w:val="001840EC"/>
    <w:rsid w:val="001A210B"/>
    <w:rsid w:val="001A4DF8"/>
    <w:rsid w:val="001A5FC5"/>
    <w:rsid w:val="001B55C2"/>
    <w:rsid w:val="001D396F"/>
    <w:rsid w:val="001D4418"/>
    <w:rsid w:val="002008FE"/>
    <w:rsid w:val="00210F96"/>
    <w:rsid w:val="00214320"/>
    <w:rsid w:val="00220F60"/>
    <w:rsid w:val="00221144"/>
    <w:rsid w:val="002272C7"/>
    <w:rsid w:val="0023065E"/>
    <w:rsid w:val="00237904"/>
    <w:rsid w:val="002416FD"/>
    <w:rsid w:val="00245DD6"/>
    <w:rsid w:val="002537A4"/>
    <w:rsid w:val="00255CA7"/>
    <w:rsid w:val="00280EA3"/>
    <w:rsid w:val="002B1EEE"/>
    <w:rsid w:val="002D54B5"/>
    <w:rsid w:val="002F7E2B"/>
    <w:rsid w:val="0034194F"/>
    <w:rsid w:val="00356923"/>
    <w:rsid w:val="00383E58"/>
    <w:rsid w:val="00386C63"/>
    <w:rsid w:val="00386D88"/>
    <w:rsid w:val="003A08AF"/>
    <w:rsid w:val="003D7F58"/>
    <w:rsid w:val="003E28B6"/>
    <w:rsid w:val="003E546A"/>
    <w:rsid w:val="003F5D14"/>
    <w:rsid w:val="0040627A"/>
    <w:rsid w:val="00415CF1"/>
    <w:rsid w:val="00437634"/>
    <w:rsid w:val="004426C3"/>
    <w:rsid w:val="00443177"/>
    <w:rsid w:val="004715E7"/>
    <w:rsid w:val="004A20C0"/>
    <w:rsid w:val="004C29EB"/>
    <w:rsid w:val="004E0536"/>
    <w:rsid w:val="004E12B1"/>
    <w:rsid w:val="004F3322"/>
    <w:rsid w:val="004F4704"/>
    <w:rsid w:val="004F6CF6"/>
    <w:rsid w:val="005209C4"/>
    <w:rsid w:val="00525088"/>
    <w:rsid w:val="00525BBB"/>
    <w:rsid w:val="0054711E"/>
    <w:rsid w:val="005565EC"/>
    <w:rsid w:val="00557385"/>
    <w:rsid w:val="00580125"/>
    <w:rsid w:val="005845B0"/>
    <w:rsid w:val="00584C39"/>
    <w:rsid w:val="005D4C97"/>
    <w:rsid w:val="005F5DFD"/>
    <w:rsid w:val="006221CA"/>
    <w:rsid w:val="00627E7F"/>
    <w:rsid w:val="0063408E"/>
    <w:rsid w:val="00652FF8"/>
    <w:rsid w:val="00657BD5"/>
    <w:rsid w:val="00667E04"/>
    <w:rsid w:val="00675B26"/>
    <w:rsid w:val="006A3CAA"/>
    <w:rsid w:val="006B25B6"/>
    <w:rsid w:val="006C0F0E"/>
    <w:rsid w:val="006D35FF"/>
    <w:rsid w:val="006E38A4"/>
    <w:rsid w:val="006E6E0F"/>
    <w:rsid w:val="006F13D5"/>
    <w:rsid w:val="00736CC7"/>
    <w:rsid w:val="00755931"/>
    <w:rsid w:val="007633A1"/>
    <w:rsid w:val="007644E8"/>
    <w:rsid w:val="00787392"/>
    <w:rsid w:val="00792DC2"/>
    <w:rsid w:val="007B3314"/>
    <w:rsid w:val="007B7793"/>
    <w:rsid w:val="007C025D"/>
    <w:rsid w:val="007C0861"/>
    <w:rsid w:val="007D6223"/>
    <w:rsid w:val="007D7BAD"/>
    <w:rsid w:val="007F2EFA"/>
    <w:rsid w:val="007F5B1F"/>
    <w:rsid w:val="00813211"/>
    <w:rsid w:val="008162C5"/>
    <w:rsid w:val="008206AE"/>
    <w:rsid w:val="00831583"/>
    <w:rsid w:val="00832E42"/>
    <w:rsid w:val="00843452"/>
    <w:rsid w:val="008679A8"/>
    <w:rsid w:val="008842E9"/>
    <w:rsid w:val="008A7968"/>
    <w:rsid w:val="008C1F44"/>
    <w:rsid w:val="008C5EDA"/>
    <w:rsid w:val="008D0070"/>
    <w:rsid w:val="008E0C02"/>
    <w:rsid w:val="008E4203"/>
    <w:rsid w:val="008F3725"/>
    <w:rsid w:val="00910C43"/>
    <w:rsid w:val="0091366A"/>
    <w:rsid w:val="0091558A"/>
    <w:rsid w:val="009175E2"/>
    <w:rsid w:val="009271C6"/>
    <w:rsid w:val="00940559"/>
    <w:rsid w:val="009526A7"/>
    <w:rsid w:val="00956895"/>
    <w:rsid w:val="00976784"/>
    <w:rsid w:val="0099214C"/>
    <w:rsid w:val="009D3819"/>
    <w:rsid w:val="009E4152"/>
    <w:rsid w:val="009F5F40"/>
    <w:rsid w:val="00A002C2"/>
    <w:rsid w:val="00A06DE9"/>
    <w:rsid w:val="00A11CFF"/>
    <w:rsid w:val="00A31877"/>
    <w:rsid w:val="00A544E1"/>
    <w:rsid w:val="00A6353E"/>
    <w:rsid w:val="00A82984"/>
    <w:rsid w:val="00A83363"/>
    <w:rsid w:val="00A93266"/>
    <w:rsid w:val="00AD00D7"/>
    <w:rsid w:val="00AE248D"/>
    <w:rsid w:val="00B253A9"/>
    <w:rsid w:val="00B75DA1"/>
    <w:rsid w:val="00B80A65"/>
    <w:rsid w:val="00B87348"/>
    <w:rsid w:val="00B9455E"/>
    <w:rsid w:val="00BA20B2"/>
    <w:rsid w:val="00BA2D4A"/>
    <w:rsid w:val="00BA72E6"/>
    <w:rsid w:val="00BD22D1"/>
    <w:rsid w:val="00C2446A"/>
    <w:rsid w:val="00C458E9"/>
    <w:rsid w:val="00C60CF0"/>
    <w:rsid w:val="00C628DB"/>
    <w:rsid w:val="00C71BDD"/>
    <w:rsid w:val="00C770D4"/>
    <w:rsid w:val="00C92AF9"/>
    <w:rsid w:val="00CB04B9"/>
    <w:rsid w:val="00CB7038"/>
    <w:rsid w:val="00CC16FC"/>
    <w:rsid w:val="00CC6D5F"/>
    <w:rsid w:val="00CE1BE2"/>
    <w:rsid w:val="00D102F1"/>
    <w:rsid w:val="00D352A3"/>
    <w:rsid w:val="00D62814"/>
    <w:rsid w:val="00D66225"/>
    <w:rsid w:val="00D725E4"/>
    <w:rsid w:val="00DB3D4B"/>
    <w:rsid w:val="00DC64C3"/>
    <w:rsid w:val="00DC6770"/>
    <w:rsid w:val="00DE64B7"/>
    <w:rsid w:val="00DF127A"/>
    <w:rsid w:val="00E04DFA"/>
    <w:rsid w:val="00E06F95"/>
    <w:rsid w:val="00E126E9"/>
    <w:rsid w:val="00E14E67"/>
    <w:rsid w:val="00E15F06"/>
    <w:rsid w:val="00E2284E"/>
    <w:rsid w:val="00E247DF"/>
    <w:rsid w:val="00E36552"/>
    <w:rsid w:val="00E37D98"/>
    <w:rsid w:val="00E418E0"/>
    <w:rsid w:val="00E43A4A"/>
    <w:rsid w:val="00E56F71"/>
    <w:rsid w:val="00E606F8"/>
    <w:rsid w:val="00E77FB0"/>
    <w:rsid w:val="00E96149"/>
    <w:rsid w:val="00E965AF"/>
    <w:rsid w:val="00EA44F6"/>
    <w:rsid w:val="00EB5193"/>
    <w:rsid w:val="00EC420F"/>
    <w:rsid w:val="00EE1DB8"/>
    <w:rsid w:val="00EE6497"/>
    <w:rsid w:val="00EF2EA6"/>
    <w:rsid w:val="00F0275E"/>
    <w:rsid w:val="00F17E0D"/>
    <w:rsid w:val="00F2066F"/>
    <w:rsid w:val="00F21272"/>
    <w:rsid w:val="00F61AAB"/>
    <w:rsid w:val="00F61FD7"/>
    <w:rsid w:val="00F65887"/>
    <w:rsid w:val="00F673CA"/>
    <w:rsid w:val="00F77563"/>
    <w:rsid w:val="00F8440C"/>
    <w:rsid w:val="00F86A80"/>
    <w:rsid w:val="00F86C3D"/>
    <w:rsid w:val="00F96380"/>
    <w:rsid w:val="00FB301D"/>
    <w:rsid w:val="00FC46E8"/>
    <w:rsid w:val="00FD571C"/>
    <w:rsid w:val="00FD5A10"/>
    <w:rsid w:val="00FE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40169C"/>
  <w15:docId w15:val="{64DA4DC0-7911-4DDC-B54C-537175088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6F8"/>
    <w:rPr>
      <w:rFonts w:ascii="Antiqua" w:hAnsi="Antiqua"/>
      <w:sz w:val="2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E606F8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uiPriority w:val="99"/>
    <w:qFormat/>
    <w:rsid w:val="00E606F8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E606F8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9"/>
    <w:qFormat/>
    <w:rsid w:val="00E606F8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B25B6"/>
    <w:rPr>
      <w:rFonts w:ascii="Antiqua" w:hAnsi="Antiqua" w:cs="Times New Roman"/>
      <w:b/>
      <w:smallCaps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6B25B6"/>
    <w:rPr>
      <w:rFonts w:ascii="Antiqua" w:hAnsi="Antiqua" w:cs="Times New Roman"/>
      <w:b/>
      <w:sz w:val="26"/>
      <w:lang w:eastAsia="ru-RU"/>
    </w:rPr>
  </w:style>
  <w:style w:type="character" w:customStyle="1" w:styleId="30">
    <w:name w:val="Заголовок 3 Знак"/>
    <w:link w:val="3"/>
    <w:uiPriority w:val="99"/>
    <w:locked/>
    <w:rsid w:val="00AD00D7"/>
    <w:rPr>
      <w:rFonts w:ascii="Antiqua" w:hAnsi="Antiqua" w:cs="Times New Roman"/>
      <w:b/>
      <w:i/>
      <w:sz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6B25B6"/>
    <w:rPr>
      <w:rFonts w:ascii="Antiqua" w:hAnsi="Antiqua" w:cs="Times New Roman"/>
      <w:sz w:val="26"/>
      <w:lang w:eastAsia="ru-RU"/>
    </w:rPr>
  </w:style>
  <w:style w:type="paragraph" w:styleId="a3">
    <w:name w:val="footer"/>
    <w:basedOn w:val="a"/>
    <w:link w:val="a4"/>
    <w:uiPriority w:val="99"/>
    <w:rsid w:val="00E606F8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locked/>
    <w:rsid w:val="006B25B6"/>
    <w:rPr>
      <w:rFonts w:ascii="Antiqua" w:hAnsi="Antiqua" w:cs="Times New Roman"/>
      <w:sz w:val="26"/>
      <w:lang w:eastAsia="ru-RU"/>
    </w:rPr>
  </w:style>
  <w:style w:type="paragraph" w:customStyle="1" w:styleId="a5">
    <w:name w:val="Нормальний текст"/>
    <w:basedOn w:val="a"/>
    <w:uiPriority w:val="99"/>
    <w:rsid w:val="00E606F8"/>
    <w:pPr>
      <w:spacing w:before="120"/>
      <w:ind w:firstLine="567"/>
    </w:pPr>
  </w:style>
  <w:style w:type="paragraph" w:customStyle="1" w:styleId="a6">
    <w:name w:val="Шапка документу"/>
    <w:basedOn w:val="a"/>
    <w:uiPriority w:val="99"/>
    <w:rsid w:val="00E606F8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rsid w:val="00E606F8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link w:val="a7"/>
    <w:uiPriority w:val="99"/>
    <w:locked/>
    <w:rsid w:val="006B25B6"/>
    <w:rPr>
      <w:rFonts w:ascii="Antiqua" w:hAnsi="Antiqua" w:cs="Times New Roman"/>
      <w:sz w:val="26"/>
      <w:lang w:eastAsia="ru-RU"/>
    </w:rPr>
  </w:style>
  <w:style w:type="paragraph" w:customStyle="1" w:styleId="11">
    <w:name w:val="Підпис1"/>
    <w:basedOn w:val="a"/>
    <w:uiPriority w:val="99"/>
    <w:rsid w:val="00E606F8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uiPriority w:val="99"/>
    <w:rsid w:val="00E606F8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uiPriority w:val="99"/>
    <w:rsid w:val="00E606F8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uiPriority w:val="99"/>
    <w:rsid w:val="00E606F8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uiPriority w:val="99"/>
    <w:rsid w:val="00E606F8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uiPriority w:val="99"/>
    <w:rsid w:val="00E606F8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uiPriority w:val="99"/>
    <w:rsid w:val="00E606F8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uiPriority w:val="99"/>
    <w:rsid w:val="00E606F8"/>
    <w:pPr>
      <w:ind w:firstLine="567"/>
      <w:jc w:val="both"/>
    </w:pPr>
  </w:style>
  <w:style w:type="paragraph" w:customStyle="1" w:styleId="ShapkaDocumentu">
    <w:name w:val="Shapka Documentu"/>
    <w:basedOn w:val="NormalText"/>
    <w:uiPriority w:val="99"/>
    <w:rsid w:val="00E606F8"/>
    <w:pPr>
      <w:keepNext/>
      <w:keepLines/>
      <w:spacing w:after="240"/>
      <w:ind w:left="3969" w:firstLine="0"/>
      <w:jc w:val="center"/>
    </w:pPr>
  </w:style>
  <w:style w:type="paragraph" w:styleId="af">
    <w:name w:val="List Paragraph"/>
    <w:basedOn w:val="a"/>
    <w:uiPriority w:val="99"/>
    <w:qFormat/>
    <w:rsid w:val="001D396F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uk-UA"/>
    </w:rPr>
  </w:style>
  <w:style w:type="table" w:styleId="af0">
    <w:name w:val="Table Grid"/>
    <w:basedOn w:val="a1"/>
    <w:uiPriority w:val="99"/>
    <w:rsid w:val="0091558A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locked/>
    <w:rsid w:val="007644E8"/>
    <w:rPr>
      <w:rFonts w:cs="Times New Roman"/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locked/>
    <w:rsid w:val="00627E7F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627E7F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01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2602</Words>
  <Characters>14837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Zastupnuk</dc:creator>
  <cp:keywords/>
  <dc:description/>
  <cp:lastModifiedBy>Zastupnuk</cp:lastModifiedBy>
  <cp:revision>7</cp:revision>
  <cp:lastPrinted>2023-02-22T10:33:00Z</cp:lastPrinted>
  <dcterms:created xsi:type="dcterms:W3CDTF">2023-02-22T08:22:00Z</dcterms:created>
  <dcterms:modified xsi:type="dcterms:W3CDTF">2023-02-22T10:34:00Z</dcterms:modified>
</cp:coreProperties>
</file>