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  <w:sz w:val="20"/>
          <w:szCs w:val="20"/>
        </w:rPr>
      </w:pPr>
      <w:r>
        <w:rPr>
          <w:rFonts w:ascii="Times New Roman" w:hAnsi="Times New Roman"/>
          <w:b/>
          <w:color w:val="002060"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</w:rPr>
      </w:pPr>
      <w:r>
        <w:rPr>
          <w:rFonts w:ascii="Times New Roman" w:hAnsi="Times New Roman"/>
          <w:b/>
          <w:color w:val="002060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b/>
          <w:color w:val="002060"/>
        </w:rPr>
      </w:pPr>
      <w:r>
        <w:rPr>
          <w:rFonts w:ascii="Times New Roman" w:hAnsi="Times New Roman"/>
          <w:b/>
          <w:color w:val="002060"/>
          <w:highlight w:val="yellow"/>
        </w:rPr>
        <w:t>БЕРЕЗЕНЬ 2026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b/>
          <w:color w:val="FF0000"/>
          <w:sz w:val="20"/>
          <w:szCs w:val="20"/>
        </w:rPr>
      </w:pPr>
      <w:r>
        <w:rPr>
          <w:rFonts w:ascii="Times New Roman" w:hAnsi="Times New Roman"/>
          <w:b/>
          <w:color w:val="FF0000"/>
          <w:sz w:val="20"/>
          <w:szCs w:val="20"/>
        </w:rPr>
        <w:t>І.ОСВІТНЄ СЕРЕДОВИЩЕ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9"/>
        <w:gridCol w:w="1275"/>
        <w:gridCol w:w="2127"/>
        <w:gridCol w:w="1133"/>
      </w:tblGrid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Зміст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Відповідальні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 Забезпечення комфортних і безпечних умов навчання та праці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 за відвідуванням учнями занять, попередження пропусків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Оновлення списків, довідок на харчування учнів пільгових категорій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Аналіз відвідування учнями школи за березень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31.03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1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Організація та проведення фізкультурно-оздоровчої роботи та  ранкової зарядки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Адамович В.М.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Первинний інструктаж на канікули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24. 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Контролювати чергування технічного персоналу в навчальних кабінетах, приміщеннях, харчоблокові на території закладу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Микола</w:t>
            </w:r>
            <w:r>
              <w:rPr>
                <w:rFonts w:ascii="Times New Roman" w:hAnsi="Times New Roman"/>
                <w:sz w:val="20"/>
                <w:szCs w:val="20"/>
              </w:rPr>
              <w:t>є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нко Ю.П.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87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Візуальний огляд приміщень закладу: стелі, підлоги, сходів, меблів, техніки, комунікацій, території закладу тощо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щоденно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Вчителі,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Саух С.А.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23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санітарно-просвітницьку роботу із учнями, батьками, працівниками школи щодо профілактики інфекційних захворювань, захворювання на грип, гострі респіраторні захворювання.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йчук С.Л.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контроль за фізичним навантаженням школярів, відвідувати уроки фізкультури і заняття спортивних секцій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йчук С.Л.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Проводити обстеження школярів на наявність педикульозу інших захворювань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постійно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Матв</w:t>
            </w:r>
            <w:r>
              <w:rPr>
                <w:rFonts w:ascii="Times New Roman" w:hAnsi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йчук С.Л.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навчання по ЦЗ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Штаб ЦЗ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Підготовча робота з майбутніми першокласниками. Вивчення нормативних документів, анкетування батьків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Яцук Н.Б.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Складання та затвердження плану на весняні канікули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24.03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Наумович О.В.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2.Створення освітнього середовища, вільного від будь-яких форм насильства та дискримінації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Профілактичні заходи щодо запобіганню правопорушень, пропусків, булінгу, насилля, неетичної поведінки.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24.03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Оновлення матеріалів на сайті школи щодо попередження булінгу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24.03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керівгики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30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Бесіди з учнями під час військового стану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3.Формування інклюзивного, розвивального та мотивуючого до навчання освітнього простору.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9594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0" w:name="_Hlk72181696"/>
            <w:bookmarkEnd w:id="0"/>
            <w:r>
              <w:rPr>
                <w:rFonts w:ascii="Times New Roman" w:hAnsi="Times New Roman"/>
                <w:bCs/>
                <w:sz w:val="20"/>
                <w:szCs w:val="20"/>
              </w:rPr>
              <w:t>Оновлення сайту школи, ФБ-сторінки школи освітніми матеріалами для учнів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</w:r>
            <w:bookmarkStart w:id="1" w:name="_Hlk721816961"/>
            <w:bookmarkStart w:id="2" w:name="_Hlk721816961"/>
            <w:bookmarkEnd w:id="2"/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І. Психодіагностична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Дослідження профільних напрямків школярів за методиками : Анкета “ОДАНІ — 2”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ІІ. Консультаційна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Консультування педагогів, батьків та учнів з питань професійного самовизначення підлітків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  <w:i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val="uk-UA"/>
              </w:rPr>
              <w:t>ІІІ. Корекційна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0"/>
                <w:szCs w:val="20"/>
                <w:lang w:val="uk-UA"/>
              </w:rPr>
              <w:t>Корекційна робота по ліквідації конфліктів учитель-учень-батьки (за потреби)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i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en-US"/>
              </w:rPr>
              <w:t>V.</w:t>
            </w:r>
            <w: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  <w:lang w:val="uk-UA"/>
              </w:rPr>
              <w:t>Профілактична робота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lang w:val="uk-UA"/>
              </w:rPr>
              <w:t>Заняття з елементами тренінгу “Цікавий світ професій”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До 18.03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Саух В. О.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особистості до суспільства і держави</w:t>
            </w:r>
          </w:p>
          <w:p>
            <w:pPr>
              <w:pStyle w:val="Normal"/>
              <w:widowControl w:val="false"/>
              <w:spacing w:before="0" w:after="0"/>
              <w:ind w:left="0" w:right="0" w:hanging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Святковий  концерт-привітання  з нагоди Міжнародного жіночого дня  «Жінку уславимо гідно»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Тиждень “Тарасові березини”: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- Інформаційні хвилинки "Незабутній Шевченко"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- Літературне читання "Вінок Кобзареві"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- Написання есе, творів-роздумів, творів-мініатюр - "Шевченко в моєму серці", "Жінки в домі Шевченка", "Шевченкове слово в віках старіє"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- Свято "Поезія Шевченка – то музики народної душа"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05.03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10.03-13.03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ЗДВР, пед. організ.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Педагог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вчителі укр. мови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особистості до себе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Лекторій  «Геть байдужість від здоров’я»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Тиждень активного способу життя: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- Спортивний турнір з волейболу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- Змагання “Смуга перешкод”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iCs w:val="false"/>
                <w:sz w:val="22"/>
                <w:szCs w:val="22"/>
                <w:lang w:val="uk-UA" w:eastAsia="uk-UA"/>
              </w:rPr>
              <w:t>- Командна гра “Перетягування каната”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 w:val="false"/>
                <w:bCs w:val="false"/>
                <w:i w:val="false"/>
                <w:i w:val="false"/>
                <w:iCs w:val="false"/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z w:val="22"/>
                <w:szCs w:val="22"/>
              </w:rPr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1-й тижд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16.03-20.03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Медсестра, КК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учителі фізичної культури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культури і мистецтва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Виставка ілюстрацій до творів Тараса Шевченка "Ми тебе не забули, Тарасе!" (5-7 класи).</w:t>
            </w:r>
          </w:p>
          <w:p>
            <w:pPr>
              <w:pStyle w:val="Normal"/>
              <w:widowControl w:val="false"/>
              <w:spacing w:before="0" w:after="20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Виставка в бібліотеці "Шевченкове слово в віках старіє"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09.03-12.03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КК, Пед.  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бібліотекар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природи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Енергетичний патруль “Берегти енергію -це модно!”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>Екологічна акція «Чисті джерела»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Екологічний проєкт “Чиста вода поруч”. Дослідження стану місцевих водойм/анкетування.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05.03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23.03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Пед.орг, учн. самовр.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Пед. організатор, учитель географії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праці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Виховні  заходи  по  профорієнтації учнів 9-х, 11-х класів. Тестування. Анкетування. Аналіз та обробка результатів.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Акція “Першоцвіти”</w:t>
            </w:r>
          </w:p>
          <w:p>
            <w:pPr>
              <w:pStyle w:val="Normal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Трудові десанти. Упорядкування  пришкільної території, насадження дерев  та квітів.</w:t>
            </w:r>
          </w:p>
          <w:p>
            <w:pPr>
              <w:pStyle w:val="Normal"/>
              <w:widowControl w:val="false"/>
              <w:spacing w:before="0" w:after="200"/>
              <w:rPr>
                <w:rFonts w:ascii="Times New Roman" w:hAnsi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Практикум  </w:t>
            </w: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"Складання професійного резюме"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пр..місяця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17.03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4-й тиждень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Пед.орг, учн. самовр.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  <w:lang w:eastAsia="uk-UA"/>
              </w:rPr>
              <w:t>Ціннісне ставлення до сім’ї, родини, людей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Святковий концерт “Вона несе у світ тепло”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Інтерв’ю-проєкт “Слова подяки” (для жінок у різних професійних сферах)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k-UA" w:eastAsia="uk-UA"/>
              </w:rPr>
              <w:t>Вивчення зайнятості учнів 5 – 8 класів. Рейд у родини.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06.03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06.03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пр. місяця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Пед.організатор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Учн. самоврядування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sz w:val="20"/>
                <w:szCs w:val="20"/>
                <w:lang w:eastAsia="uk-UA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учнів до гурткової роботи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Керівники гуртків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2060"/>
          <w:sz w:val="18"/>
          <w:szCs w:val="20"/>
        </w:rPr>
      </w:pPr>
      <w:r>
        <w:rPr>
          <w:rFonts w:ascii="Times New Roman" w:hAnsi="Times New Roman"/>
          <w:b/>
          <w:color w:val="002060"/>
          <w:sz w:val="18"/>
          <w:szCs w:val="20"/>
        </w:rPr>
        <w:t>ІІ. СИСТЕМА ОЦІНЮВАННЯ ЗДОБУВАЧІВ ОСВІТИ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  <w:t>1. Наявність відкритої, прозорої і зрозумілої для здобувачів освіти системи оцінювання їх навчальних досягнень.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sz w:val="18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Діалог із здобувачами «Підготовка до НМТ учнів  11 класів»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09-13.03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2.Застосування внутрішньої системи оцінювання роботи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Фронтальний моніторинг. Стан викладання та рівень навчальних досягнень учнів з предмета Захист Вітчизни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Проведення Тижня математики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03.03.-07.03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Вч. математики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Тематичний моніторинг Перевірка ведення класних журналів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26-31.03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Спрямованість системи оцінювання на формування в здобувачів освіти відповідальності за результати свого навчання, здатності до самооцінювання.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95B3D7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консультативних пунктів щодо підготовки до Інтернет-конкурсів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здобувачів  у Інтернет-проєктах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Профорієнтаційна робота з старшокласниками, зустрічі з представниками ВНЗ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Сапачук І.А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00B050"/>
          <w:sz w:val="20"/>
          <w:szCs w:val="20"/>
        </w:rPr>
      </w:pPr>
      <w:r>
        <w:rPr>
          <w:rFonts w:ascii="Times New Roman" w:hAnsi="Times New Roman"/>
          <w:b/>
          <w:color w:val="00B050"/>
          <w:sz w:val="20"/>
          <w:szCs w:val="20"/>
        </w:rPr>
        <w:t>ІІІ. ДІЯЛЬНІСТЬ ПЕДАГОГІЧНИХ ПРАЦІВНИКІВ</w:t>
      </w:r>
    </w:p>
    <w:tbl>
      <w:tblPr>
        <w:tblW w:w="1612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6"/>
        <w:gridCol w:w="1277"/>
        <w:gridCol w:w="2129"/>
        <w:gridCol w:w="1133"/>
      </w:tblGrid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1.Ефективне планування педагогічними працівниками своєї діяльності, використання сучасних освітніх підходів до організації освітнього процесу з метою формування ключових компетентностей здобувачів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уроків вчителів, що атестуються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Комісія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 Постійне підвищення професійного рівня й педагогічної майстерності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Самоосвітня діяльності вчителів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Участь у методичних заходах, Інтернет-заходах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Робота над науково-методичним питанням школи.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27.03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табелю робочого часу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13.03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Засідання атестаційної комісії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1.Про підсумки атестації педагогічних працівників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bCs/>
                <w:i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Засідання методичної ради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  <w:t>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 Співпраці зі здобувачами освіти, їх батьками, працівниками закладу освіти.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Розміщення матеріалів для батьків,  учнів на сайті школи, у групі ФБ.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Індивідуальні зустрічі з батьками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пр..місяця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учнів вдома (за потреби)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27-31.03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Зустріч батьківського комітету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27-31.03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Класні керівники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Ради школи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1.Про проведення превентивних заходів щодо субкультури Редан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2.Про підготовку до відповинку та оздоровлення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tabs>
                <w:tab w:val="clear" w:pos="708"/>
                <w:tab w:val="left" w:pos="1134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 Організація педагогічної діяльності та навчання здобувачів освіти на засадах академічної доброчесності.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2D69B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b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="0" w:after="0"/>
              <w:rPr>
                <w:b w:val="false"/>
                <w:b w:val="false"/>
                <w:bCs w:val="false"/>
                <w:color w:val="030303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color w:val="030303"/>
                <w:sz w:val="20"/>
                <w:szCs w:val="20"/>
                <w:lang w:val="uk-UA"/>
              </w:rPr>
              <w:t>Проведення онлайн - гри «Непідкупність» https://nepidkupnist.in.ua/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23-26.03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Псих.служба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tabs>
          <w:tab w:val="clear" w:pos="708"/>
          <w:tab w:val="left" w:pos="1134" w:leader="none"/>
        </w:tabs>
        <w:spacing w:lineRule="auto" w:line="240" w:before="0" w:after="0"/>
        <w:jc w:val="center"/>
        <w:rPr>
          <w:rFonts w:ascii="Times New Roman" w:hAnsi="Times New Roman"/>
          <w:b/>
          <w:b/>
          <w:color w:val="984806"/>
          <w:sz w:val="20"/>
          <w:szCs w:val="20"/>
        </w:rPr>
      </w:pPr>
      <w:r>
        <w:rPr>
          <w:rFonts w:ascii="Times New Roman" w:hAnsi="Times New Roman"/>
          <w:b/>
          <w:color w:val="984806"/>
          <w:sz w:val="20"/>
          <w:szCs w:val="20"/>
        </w:rPr>
        <w:t>ІV. УПРАВЛІНСЬКІ ПРОЦЕСИ</w:t>
      </w:r>
    </w:p>
    <w:tbl>
      <w:tblPr>
        <w:tblW w:w="161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585"/>
        <w:gridCol w:w="1421"/>
        <w:gridCol w:w="1985"/>
        <w:gridCol w:w="1133"/>
      </w:tblGrid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1.Наявність стратегії  розвитку та системи планування діяльності закладу, моніторинг виконання поставлених цілей і завдань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Інструктивно-методична оперативка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1.Про роботу з майбутніми першокласниками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2.Про перевірку класних журналів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 Про роботу на весняних канікулах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4.Про підготовку до НМТ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щопонеділка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Засідання педради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 Виконання рішень попередніх педрад.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 Про ефективність системи оцінювання навчальних досягнень у формуванні ключових компетентностей здобувачів освіти.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3. Про підсумки атестації педагогічних працівників гімназії у 2026 році.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Про організоване завершення 2025/2026 навчального року та особливості проведення ДПА в закладах загальної середньої освіти.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/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2.Формування відносин довіри, прозорості, дотримання етичних норм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Відвідування уроків досвідчених вчителів з метою переймання досвіду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Адміністрація.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Складання характеристик вчителів, що атестуються та ознайомлення з ними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02.03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Адміністрація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3.Ефективність кадрової політики та забезпечення можливостей для професійного розвитку педагогічних працівників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Залучення вчителів до курсів, вебінарів щодо підвищення професійного рівня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Зінченко М.В.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6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Підготовка матеріалів для участі у Інтернет-семінарах, конференціях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пр.місяця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Вчителі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 Організація освітнього процесу на засадах людиноцентризму, прийняття управлінських рішень на основі конструктивної співпраці учасників освітнього процесу, взаємодії закладу освіти з місцевою громадою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79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Видати накази: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підсумки атестації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 підготовку документів про освіту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30.03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Миколаєнко Н.Ф.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5. Реалізації політики академічної доброчесності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ABF8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>
          <w:trHeight w:val="145" w:hRule="atLeast"/>
        </w:trPr>
        <w:tc>
          <w:tcPr>
            <w:tcW w:w="1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widowControl w:val="false"/>
              <w:shd w:val="clear" w:color="auto" w:fill="F9F9F9"/>
              <w:spacing w:before="0" w:after="0"/>
              <w:rPr>
                <w:b w:val="false"/>
                <w:b w:val="false"/>
                <w:bCs w:val="false"/>
                <w:color w:val="030303"/>
                <w:sz w:val="20"/>
                <w:szCs w:val="20"/>
                <w:lang w:val="uk-UA"/>
              </w:rPr>
            </w:pPr>
            <w:r>
              <w:rPr>
                <w:b w:val="false"/>
                <w:bCs w:val="false"/>
                <w:color w:val="030303"/>
                <w:sz w:val="20"/>
                <w:szCs w:val="20"/>
                <w:lang w:val="uk-UA"/>
              </w:rPr>
              <w:t>Навчання на онлайн - курсі «Академічна доброчесність»     https://surl.li/alzdq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02-03.03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Сапачук І.А.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3" w:name="_GoBack"/>
      <w:bookmarkStart w:id="4" w:name="_GoBack"/>
      <w:bookmarkEnd w:id="4"/>
    </w:p>
    <w:sectPr>
      <w:type w:val="nextPage"/>
      <w:pgSz w:orient="landscape" w:w="16838" w:h="11906"/>
      <w:pgMar w:left="567" w:right="567" w:gutter="0" w:header="0" w:top="851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uk-UA" w:eastAsia="uk-U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69a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uk-UA" w:eastAsia="ru-RU" w:bidi="ar-SA"/>
    </w:rPr>
  </w:style>
  <w:style w:type="paragraph" w:styleId="1">
    <w:name w:val="Heading 1"/>
    <w:basedOn w:val="Normal"/>
    <w:link w:val="11"/>
    <w:uiPriority w:val="99"/>
    <w:qFormat/>
    <w:rsid w:val="00bb5f0f"/>
    <w:pPr>
      <w:spacing w:lineRule="auto" w:line="240" w:beforeAutospacing="1" w:afterAutospacing="1"/>
      <w:outlineLvl w:val="0"/>
    </w:pPr>
    <w:rPr>
      <w:rFonts w:ascii="Times New Roman" w:hAnsi="Times New Roman"/>
      <w:b/>
      <w:bCs/>
      <w:kern w:val="2"/>
      <w:sz w:val="48"/>
      <w:szCs w:val="48"/>
      <w:lang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uiPriority w:val="99"/>
    <w:qFormat/>
    <w:locked/>
    <w:rsid w:val="00bb5f0f"/>
    <w:rPr>
      <w:rFonts w:ascii="Times New Roman" w:hAnsi="Times New Roman" w:cs="Times New Roman"/>
      <w:b/>
      <w:bCs/>
      <w:kern w:val="2"/>
      <w:sz w:val="48"/>
      <w:szCs w:val="48"/>
    </w:rPr>
  </w:style>
  <w:style w:type="character" w:styleId="Style13" w:customStyle="1">
    <w:name w:val="Текст у виносці Знак"/>
    <w:link w:val="BalloonText"/>
    <w:uiPriority w:val="99"/>
    <w:semiHidden/>
    <w:qFormat/>
    <w:rsid w:val="00d430b5"/>
    <w:rPr>
      <w:rFonts w:ascii="Segoe UI" w:hAnsi="Segoe UI" w:cs="Segoe UI"/>
      <w:sz w:val="18"/>
      <w:szCs w:val="18"/>
      <w:lang w:eastAsia="ru-RU"/>
    </w:rPr>
  </w:style>
  <w:style w:type="character" w:styleId="2" w:customStyle="1">
    <w:name w:val="Основний текст (2)_"/>
    <w:link w:val="21"/>
    <w:qFormat/>
    <w:rsid w:val="00210abf"/>
    <w:rPr>
      <w:rFonts w:ascii="Times New Roman" w:hAnsi="Times New Roman"/>
      <w:sz w:val="28"/>
      <w:szCs w:val="28"/>
      <w:shd w:fill="FFFFFF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Покажчик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430b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21" w:customStyle="1">
    <w:name w:val="Основний текст (2)"/>
    <w:basedOn w:val="Normal"/>
    <w:link w:val="2"/>
    <w:qFormat/>
    <w:rsid w:val="00210abf"/>
    <w:pPr>
      <w:widowControl w:val="false"/>
      <w:shd w:val="clear" w:color="auto" w:fill="FFFFFF"/>
      <w:spacing w:lineRule="atLeast" w:line="0" w:before="0" w:after="840"/>
    </w:pPr>
    <w:rPr>
      <w:rFonts w:ascii="Times New Roman" w:hAnsi="Times New Roman"/>
      <w:sz w:val="28"/>
      <w:szCs w:val="28"/>
      <w:lang w:eastAsia="uk-U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0a452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1114</TotalTime>
  <Application>LibreOffice/7.4.2.3$Windows_X86_64 LibreOffice_project/382eef1f22670f7f4118c8c2dd222ec7ad009daf</Application>
  <AppVersion>15.0000</AppVersion>
  <Pages>4</Pages>
  <Words>1056</Words>
  <Characters>7700</Characters>
  <CharactersWithSpaces>8551</CharactersWithSpaces>
  <Paragraphs>249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2021-05-17T10:14:00Z</dcterms:created>
  <dc:creator>Admin</dc:creator>
  <dc:description/>
  <dc:language>uk-UA</dc:language>
  <cp:lastModifiedBy/>
  <cp:lastPrinted>2024-11-11T12:54:00Z</cp:lastPrinted>
  <dcterms:modified xsi:type="dcterms:W3CDTF">2025-09-19T11:21:13Z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