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uk-UA"/>
        </w:rPr>
      </w:pPr>
    </w:p>
    <w:p>
      <w:pPr>
        <w:spacing w:after="0"/>
        <w:jc w:val="right"/>
        <w:rPr>
          <w:rFonts w:ascii="Times New Roman" w:hAnsi="Times New Roman" w:eastAsia="Times New Roman" w:cs="Times New Roman"/>
          <w:bCs/>
          <w:color w:val="282828"/>
          <w:sz w:val="24"/>
          <w:szCs w:val="24"/>
          <w:lang w:eastAsia="uk-UA"/>
        </w:rPr>
      </w:pPr>
    </w:p>
    <w:p>
      <w:pPr>
        <w:spacing w:after="0"/>
        <w:jc w:val="right"/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  <w:t xml:space="preserve">Додаток 2                                         </w:t>
      </w:r>
    </w:p>
    <w:p>
      <w:pPr>
        <w:spacing w:after="0"/>
        <w:jc w:val="right"/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  <w:t xml:space="preserve">                                  ЗАТВЕРДЖЕНО</w:t>
      </w:r>
    </w:p>
    <w:p>
      <w:pPr>
        <w:spacing w:after="0"/>
        <w:jc w:val="right"/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  <w:t>Рішення педагогічної ради</w:t>
      </w:r>
    </w:p>
    <w:p>
      <w:pPr>
        <w:wordWrap w:val="0"/>
        <w:spacing w:after="0"/>
        <w:jc w:val="right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en-US" w:eastAsia="uk-UA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  <w:t xml:space="preserve">Від 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en-US" w:eastAsia="uk-UA"/>
        </w:rPr>
        <w:t xml:space="preserve">23.12.2020 р </w:t>
      </w:r>
    </w:p>
    <w:p>
      <w:pPr>
        <w:spacing w:after="0"/>
        <w:jc w:val="right"/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  <w:t>(протокол №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en-US" w:eastAsia="uk-UA"/>
        </w:rPr>
        <w:t xml:space="preserve">  9    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  <w:t>)</w:t>
      </w:r>
    </w:p>
    <w:p>
      <w:pPr>
        <w:spacing w:after="0"/>
        <w:jc w:val="right"/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  <w:t xml:space="preserve">ОРІЄНТОВНИЙ ПЛАН </w:t>
      </w:r>
    </w:p>
    <w:p>
      <w:pPr>
        <w:spacing w:after="0"/>
        <w:ind w:firstLine="1800" w:firstLineChars="750"/>
        <w:jc w:val="both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  <w:t>підвищення кваліфікації педагогічних працівників на 2021 рік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uk-UA"/>
        </w:rPr>
        <w:t xml:space="preserve"> </w:t>
      </w:r>
    </w:p>
    <w:p>
      <w:pPr>
        <w:tabs>
          <w:tab w:val="left" w:pos="653"/>
          <w:tab w:val="right" w:pos="9639"/>
        </w:tabs>
        <w:spacing w:after="0"/>
        <w:jc w:val="center"/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  <w:t>Комунального навчального закладу  Ходорівської міської ради Львівської області</w:t>
      </w:r>
    </w:p>
    <w:p>
      <w:pPr>
        <w:spacing w:after="0"/>
        <w:jc w:val="center"/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  <w:t>загальноосвітньої школи І-ІІ ступенів №14 с. Вовчатичі</w:t>
      </w:r>
    </w:p>
    <w:p>
      <w:pPr>
        <w:spacing w:after="0"/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  <w:t xml:space="preserve">Загальна кількість педагогічних працівників, які підвищуватимуть кваліфікацію 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en-US" w:eastAsia="uk-UA"/>
        </w:rPr>
        <w:t xml:space="preserve">16  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  <w:t>осіб.</w:t>
      </w:r>
    </w:p>
    <w:tbl>
      <w:tblPr>
        <w:tblStyle w:val="8"/>
        <w:tblW w:w="10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89"/>
        <w:gridCol w:w="1786"/>
        <w:gridCol w:w="927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  <w:t>№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  <w:t>п\п</w:t>
            </w:r>
          </w:p>
        </w:tc>
        <w:tc>
          <w:tcPr>
            <w:tcW w:w="558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  <w:t xml:space="preserve">                                Напрям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  <w:t>Суб´єкт ПК</w:t>
            </w:r>
          </w:p>
        </w:tc>
        <w:tc>
          <w:tcPr>
            <w:tcW w:w="92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  <w:t>К-сть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  <w:t>педпрац.</w:t>
            </w:r>
          </w:p>
        </w:tc>
        <w:tc>
          <w:tcPr>
            <w:tcW w:w="124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1.</w:t>
            </w:r>
          </w:p>
        </w:tc>
        <w:tc>
          <w:tcPr>
            <w:tcW w:w="558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uk-UA"/>
              </w:rPr>
              <w:t>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озвиток професійних компетентностей (знання навчального предмета, фахових методик, технологій)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  <w:t>ЛОІППО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  <w:t>Львівська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 xml:space="preserve"> Політехніка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EdEra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Prometheus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uk-UA" w:eastAsia="uk-UA"/>
              </w:rPr>
              <w:t>Всеосвіта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uk-UA" w:eastAsia="uk-UA"/>
              </w:rPr>
              <w:t>На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 xml:space="preserve"> урок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інші</w:t>
            </w:r>
          </w:p>
        </w:tc>
        <w:tc>
          <w:tcPr>
            <w:tcW w:w="92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16</w:t>
            </w:r>
          </w:p>
        </w:tc>
        <w:tc>
          <w:tcPr>
            <w:tcW w:w="124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2.</w:t>
            </w:r>
          </w:p>
        </w:tc>
        <w:tc>
          <w:tcPr>
            <w:tcW w:w="558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сихолого-фізіологічні особливості здобувачів освіти певного віку, основи андрагогік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  <w:t>ЛОІППО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  <w:t>Львівська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 xml:space="preserve"> Політехніка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EdEra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Prometheus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uk-UA" w:eastAsia="uk-UA"/>
              </w:rPr>
              <w:t>Всеосвіта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uk-UA" w:eastAsia="uk-UA"/>
              </w:rPr>
              <w:t>На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 xml:space="preserve"> урок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інші</w:t>
            </w:r>
          </w:p>
        </w:tc>
        <w:tc>
          <w:tcPr>
            <w:tcW w:w="92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24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3.</w:t>
            </w:r>
          </w:p>
        </w:tc>
        <w:tc>
          <w:tcPr>
            <w:tcW w:w="558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uk-UA"/>
              </w:rPr>
              <w:t>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 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  <w:t>ЛОІППО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  <w:t>Львівська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 xml:space="preserve"> Політехніка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EdEra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Prometheus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uk-UA" w:eastAsia="uk-UA"/>
              </w:rPr>
              <w:t>Всеосвіта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uk-UA" w:eastAsia="uk-UA"/>
              </w:rPr>
              <w:t>На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 xml:space="preserve"> урок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інші</w:t>
            </w:r>
          </w:p>
        </w:tc>
        <w:tc>
          <w:tcPr>
            <w:tcW w:w="92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24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4.</w:t>
            </w:r>
          </w:p>
        </w:tc>
        <w:tc>
          <w:tcPr>
            <w:tcW w:w="5589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uk-UA"/>
              </w:rPr>
              <w:t>Р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озвиток управлінської компетентності </w:t>
            </w:r>
          </w:p>
        </w:tc>
        <w:tc>
          <w:tcPr>
            <w:tcW w:w="17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  <w:t>ЛОІППО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  <w:t>Львівська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 xml:space="preserve"> Політехніка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EdEra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Prometheus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uk-UA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uk-UA" w:eastAsia="uk-UA"/>
              </w:rPr>
              <w:t>Всеосвіта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uk-UA" w:eastAsia="uk-UA"/>
              </w:rPr>
              <w:t>На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 xml:space="preserve"> урок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інші</w:t>
            </w:r>
          </w:p>
        </w:tc>
        <w:tc>
          <w:tcPr>
            <w:tcW w:w="927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24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  <w:lang w:eastAsia="uk-UA"/>
              </w:rPr>
            </w:pPr>
          </w:p>
        </w:tc>
      </w:tr>
    </w:tbl>
    <w:p>
      <w:pPr>
        <w:spacing w:after="0"/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uk-UA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bCs w:val="0"/>
          <w:color w:val="auto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 w:val="0"/>
          <w:color w:val="auto"/>
          <w:sz w:val="24"/>
          <w:szCs w:val="24"/>
          <w:lang w:eastAsia="uk-UA"/>
        </w:rPr>
        <w:t>Голова педагогічної ради                                            Н.М. Добуш</w:t>
      </w:r>
    </w:p>
    <w:p>
      <w:pPr>
        <w:spacing w:after="0"/>
        <w:rPr>
          <w:rFonts w:ascii="Times New Roman" w:hAnsi="Times New Roman" w:eastAsia="Times New Roman" w:cs="Times New Roman"/>
          <w:b/>
          <w:bCs w:val="0"/>
          <w:color w:val="auto"/>
          <w:sz w:val="24"/>
          <w:szCs w:val="24"/>
          <w:lang w:eastAsia="uk-UA"/>
        </w:rPr>
      </w:pPr>
    </w:p>
    <w:p>
      <w:pPr>
        <w:spacing w:after="0"/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uk-UA"/>
        </w:rPr>
      </w:pPr>
      <w:r>
        <w:rPr>
          <w:rFonts w:ascii="Times New Roman" w:hAnsi="Times New Roman" w:eastAsia="Times New Roman" w:cs="Times New Roman"/>
          <w:b/>
          <w:bCs w:val="0"/>
          <w:color w:val="auto"/>
          <w:sz w:val="24"/>
          <w:szCs w:val="24"/>
          <w:lang w:eastAsia="uk-UA"/>
        </w:rPr>
        <w:t xml:space="preserve">                          Секретар педагогічної ради                                      О.М. Пшик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uk-UA"/>
        </w:rPr>
        <w:t xml:space="preserve">                                        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1824"/>
    <w:rsid w:val="003F42AF"/>
    <w:rsid w:val="004B6842"/>
    <w:rsid w:val="006D16CA"/>
    <w:rsid w:val="007F7794"/>
    <w:rsid w:val="00991824"/>
    <w:rsid w:val="00B31A80"/>
    <w:rsid w:val="2C09600C"/>
    <w:rsid w:val="397A3251"/>
    <w:rsid w:val="46887E34"/>
    <w:rsid w:val="75C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4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uk-U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styleId="6">
    <w:name w:val="Strong"/>
    <w:basedOn w:val="4"/>
    <w:qFormat/>
    <w:uiPriority w:val="22"/>
    <w:rPr>
      <w:b/>
      <w:bCs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4 Знак"/>
    <w:basedOn w:val="4"/>
    <w:link w:val="2"/>
    <w:uiPriority w:val="9"/>
    <w:rPr>
      <w:rFonts w:ascii="Times New Roman" w:hAnsi="Times New Roman" w:eastAsia="Times New Roman" w:cs="Times New Roman"/>
      <w:b/>
      <w:bCs/>
      <w:sz w:val="24"/>
      <w:szCs w:val="24"/>
      <w:lang w:eastAsia="uk-UA"/>
    </w:rPr>
  </w:style>
  <w:style w:type="character" w:customStyle="1" w:styleId="10">
    <w:name w:val="up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482</Words>
  <Characters>276</Characters>
  <Lines>2</Lines>
  <Paragraphs>1</Paragraphs>
  <TotalTime>21</TotalTime>
  <ScaleCrop>false</ScaleCrop>
  <LinksUpToDate>false</LinksUpToDate>
  <CharactersWithSpaces>757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2020-12-07T06:40:00Z</dcterms:created>
  <dc:creator>Пользователь Windows</dc:creator>
  <cp:lastModifiedBy>Admin</cp:lastModifiedBy>
  <cp:lastPrinted>2020-12-23T08:42:00Z</cp:lastPrinted>
  <dcterms:modified xsi:type="dcterms:W3CDTF">2020-12-23T10:09:04Z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