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B5" w:rsidRPr="00CB74CD" w:rsidRDefault="00DF62B5" w:rsidP="00DF62B5">
      <w:pPr>
        <w:pStyle w:val="basic"/>
        <w:jc w:val="center"/>
        <w:rPr>
          <w:rStyle w:val="basic1"/>
          <w:rFonts w:ascii="Times New Roman" w:hAnsi="Times New Roman" w:cs="Times New Roman"/>
          <w:b/>
          <w:bCs/>
          <w:i/>
          <w:sz w:val="32"/>
          <w:szCs w:val="32"/>
        </w:rPr>
      </w:pPr>
      <w:r w:rsidRPr="00CB74CD">
        <w:rPr>
          <w:rStyle w:val="basic1"/>
          <w:rFonts w:ascii="Times New Roman" w:hAnsi="Times New Roman" w:cs="Times New Roman"/>
          <w:b/>
          <w:bCs/>
          <w:i/>
          <w:sz w:val="32"/>
          <w:szCs w:val="32"/>
        </w:rPr>
        <w:t>Образотворче мистецтво</w:t>
      </w:r>
    </w:p>
    <w:tbl>
      <w:tblPr>
        <w:tblW w:w="11194" w:type="dxa"/>
        <w:tblInd w:w="-13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tblPr>
      <w:tblGrid>
        <w:gridCol w:w="1467"/>
        <w:gridCol w:w="660"/>
        <w:gridCol w:w="9067"/>
      </w:tblGrid>
      <w:tr w:rsidR="00DF62B5" w:rsidRPr="002D33E5" w:rsidTr="00283900">
        <w:trPr>
          <w:trHeight w:val="60"/>
          <w:tblHeader/>
        </w:trPr>
        <w:tc>
          <w:tcPr>
            <w:tcW w:w="14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jc w:val="center"/>
              <w:rPr>
                <w:rFonts w:ascii="Times New Roman" w:hAnsi="Times New Roman" w:cs="Times New Roman"/>
                <w:sz w:val="24"/>
                <w:szCs w:val="24"/>
              </w:rPr>
            </w:pPr>
            <w:r w:rsidRPr="002D33E5">
              <w:rPr>
                <w:rStyle w:val="basictable0"/>
                <w:rFonts w:ascii="Times New Roman" w:hAnsi="Times New Roman" w:cs="Times New Roman"/>
                <w:b/>
                <w:bCs/>
                <w:sz w:val="24"/>
                <w:szCs w:val="24"/>
              </w:rPr>
              <w:t>Рівні навчальних досягнень</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jc w:val="center"/>
              <w:rPr>
                <w:rFonts w:ascii="Times New Roman" w:hAnsi="Times New Roman" w:cs="Times New Roman"/>
                <w:sz w:val="24"/>
                <w:szCs w:val="24"/>
              </w:rPr>
            </w:pPr>
            <w:r w:rsidRPr="002D33E5">
              <w:rPr>
                <w:rStyle w:val="basictable0"/>
                <w:rFonts w:ascii="Times New Roman" w:hAnsi="Times New Roman" w:cs="Times New Roman"/>
                <w:b/>
                <w:bCs/>
                <w:sz w:val="24"/>
                <w:szCs w:val="24"/>
              </w:rPr>
              <w:t>Бали</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jc w:val="center"/>
              <w:rPr>
                <w:rFonts w:ascii="Times New Roman" w:hAnsi="Times New Roman" w:cs="Times New Roman"/>
                <w:sz w:val="24"/>
                <w:szCs w:val="24"/>
              </w:rPr>
            </w:pPr>
            <w:r w:rsidRPr="002D33E5">
              <w:rPr>
                <w:rStyle w:val="basictable0"/>
                <w:rFonts w:ascii="Times New Roman" w:hAnsi="Times New Roman" w:cs="Times New Roman"/>
                <w:b/>
                <w:bCs/>
                <w:sz w:val="24"/>
                <w:szCs w:val="24"/>
              </w:rPr>
              <w:t>Орієнтовні вимоги до оцінювання навчальних досягнень учнів</w:t>
            </w:r>
          </w:p>
        </w:tc>
      </w:tr>
      <w:tr w:rsidR="00DF62B5" w:rsidRPr="002D33E5" w:rsidTr="00283900">
        <w:trPr>
          <w:trHeight w:val="1251"/>
        </w:trPr>
        <w:tc>
          <w:tcPr>
            <w:tcW w:w="14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Початковий</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1</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sidRPr="002D33E5">
              <w:rPr>
                <w:rStyle w:val="basictable0"/>
                <w:rFonts w:ascii="Times New Roman" w:hAnsi="Times New Roman" w:cs="Times New Roman"/>
                <w:sz w:val="24"/>
                <w:szCs w:val="24"/>
              </w:rPr>
              <w:t>художньо</w:t>
            </w:r>
            <w:r w:rsidRPr="002D33E5">
              <w:rPr>
                <w:rStyle w:val="basictable0"/>
                <w:rFonts w:ascii="Times New Roman" w:hAnsi="Times New Roman" w:cs="Times New Roman"/>
                <w:sz w:val="24"/>
                <w:szCs w:val="24"/>
              </w:rPr>
              <w:softHyphen/>
              <w:t>естетичне</w:t>
            </w:r>
            <w:proofErr w:type="spellEnd"/>
            <w:r w:rsidRPr="002D33E5">
              <w:rPr>
                <w:rStyle w:val="basictable0"/>
                <w:rFonts w:ascii="Times New Roman" w:hAnsi="Times New Roman" w:cs="Times New Roman"/>
                <w:sz w:val="24"/>
                <w:szCs w:val="24"/>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DF62B5" w:rsidRPr="002D33E5" w:rsidTr="00283900">
        <w:trPr>
          <w:trHeight w:val="1256"/>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2</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DF62B5" w:rsidRPr="002D33E5" w:rsidTr="00283900">
        <w:trPr>
          <w:trHeight w:val="1133"/>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3</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DF62B5" w:rsidRPr="002D33E5" w:rsidTr="00283900">
        <w:trPr>
          <w:trHeight w:val="1091"/>
        </w:trPr>
        <w:tc>
          <w:tcPr>
            <w:tcW w:w="14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Середній</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4</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DF62B5" w:rsidRPr="002D33E5" w:rsidTr="00283900">
        <w:trPr>
          <w:trHeight w:val="910"/>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5</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DF62B5" w:rsidRPr="002D33E5" w:rsidTr="00283900">
        <w:trPr>
          <w:trHeight w:val="1177"/>
        </w:trPr>
        <w:tc>
          <w:tcPr>
            <w:tcW w:w="14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Середній</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6</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DF62B5" w:rsidRPr="002D33E5" w:rsidTr="00283900">
        <w:trPr>
          <w:trHeight w:val="1527"/>
        </w:trPr>
        <w:tc>
          <w:tcPr>
            <w:tcW w:w="14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Достатній</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7</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z w:val="24"/>
                <w:szCs w:val="24"/>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2D33E5">
              <w:rPr>
                <w:rStyle w:val="basictable0"/>
                <w:rFonts w:ascii="Times New Roman" w:hAnsi="Times New Roman" w:cs="Times New Roman"/>
                <w:sz w:val="24"/>
                <w:szCs w:val="24"/>
              </w:rPr>
              <w:t>художньо</w:t>
            </w:r>
            <w:r w:rsidRPr="002D33E5">
              <w:rPr>
                <w:rStyle w:val="basictable0"/>
                <w:rFonts w:ascii="Times New Roman" w:hAnsi="Times New Roman" w:cs="Times New Roman"/>
                <w:sz w:val="24"/>
                <w:szCs w:val="24"/>
              </w:rPr>
              <w:softHyphen/>
              <w:t>образний</w:t>
            </w:r>
            <w:proofErr w:type="spellEnd"/>
            <w:r w:rsidRPr="002D33E5">
              <w:rPr>
                <w:rStyle w:val="basictable0"/>
                <w:rFonts w:ascii="Times New Roman" w:hAnsi="Times New Roman" w:cs="Times New Roman"/>
                <w:sz w:val="24"/>
                <w:szCs w:val="24"/>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DF62B5" w:rsidRPr="002D33E5" w:rsidTr="00283900">
        <w:trPr>
          <w:trHeight w:val="1151"/>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8</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pacing w:val="-5"/>
                <w:sz w:val="24"/>
                <w:szCs w:val="24"/>
              </w:rPr>
              <w:t xml:space="preserve">Учень (учениця) може сприймати та відтворювати різні візуальні образи, проте не досить повно аналізує </w:t>
            </w:r>
            <w:proofErr w:type="spellStart"/>
            <w:r w:rsidRPr="002D33E5">
              <w:rPr>
                <w:rStyle w:val="basictable0"/>
                <w:rFonts w:ascii="Times New Roman" w:hAnsi="Times New Roman" w:cs="Times New Roman"/>
                <w:spacing w:val="-5"/>
                <w:sz w:val="24"/>
                <w:szCs w:val="24"/>
              </w:rPr>
              <w:t>художньо</w:t>
            </w:r>
            <w:r w:rsidRPr="002D33E5">
              <w:rPr>
                <w:rStyle w:val="basictable0"/>
                <w:rFonts w:ascii="Times New Roman" w:hAnsi="Times New Roman" w:cs="Times New Roman"/>
                <w:spacing w:val="-5"/>
                <w:sz w:val="24"/>
                <w:szCs w:val="24"/>
              </w:rPr>
              <w:softHyphen/>
              <w:t>образний</w:t>
            </w:r>
            <w:proofErr w:type="spellEnd"/>
            <w:r w:rsidRPr="002D33E5">
              <w:rPr>
                <w:rStyle w:val="basictable0"/>
                <w:rFonts w:ascii="Times New Roman" w:hAnsi="Times New Roman" w:cs="Times New Roman"/>
                <w:spacing w:val="-5"/>
                <w:sz w:val="24"/>
                <w:szCs w:val="24"/>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DF62B5" w:rsidRPr="002D33E5" w:rsidTr="00283900">
        <w:trPr>
          <w:trHeight w:val="335"/>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9</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pacing w:val="-5"/>
                <w:sz w:val="24"/>
                <w:szCs w:val="24"/>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DF62B5" w:rsidRPr="002D33E5" w:rsidTr="00283900">
        <w:trPr>
          <w:trHeight w:val="1412"/>
        </w:trPr>
        <w:tc>
          <w:tcPr>
            <w:tcW w:w="14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lastRenderedPageBreak/>
              <w:t>Високий</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10</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pacing w:val="-5"/>
                <w:sz w:val="24"/>
                <w:szCs w:val="24"/>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DF62B5" w:rsidRPr="00097956" w:rsidTr="00283900">
        <w:trPr>
          <w:trHeight w:val="1204"/>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11</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pacing w:val="-2"/>
                <w:sz w:val="24"/>
                <w:szCs w:val="24"/>
              </w:rPr>
              <w:t xml:space="preserve">Учень (учениця) має міцні знання програмового матеріалу, вміє використовувати набуті знання, уміння і здібності у </w:t>
            </w:r>
            <w:proofErr w:type="spellStart"/>
            <w:r w:rsidRPr="002D33E5">
              <w:rPr>
                <w:rStyle w:val="basictable0"/>
                <w:rFonts w:ascii="Times New Roman" w:hAnsi="Times New Roman" w:cs="Times New Roman"/>
                <w:spacing w:val="-2"/>
                <w:sz w:val="24"/>
                <w:szCs w:val="24"/>
              </w:rPr>
              <w:t>художньо</w:t>
            </w:r>
            <w:r w:rsidRPr="002D33E5">
              <w:rPr>
                <w:rStyle w:val="basictable0"/>
                <w:rFonts w:ascii="Times New Roman" w:hAnsi="Times New Roman" w:cs="Times New Roman"/>
                <w:spacing w:val="-2"/>
                <w:sz w:val="24"/>
                <w:szCs w:val="24"/>
              </w:rPr>
              <w:softHyphen/>
              <w:t>творчих</w:t>
            </w:r>
            <w:proofErr w:type="spellEnd"/>
            <w:r w:rsidRPr="002D33E5">
              <w:rPr>
                <w:rStyle w:val="basictable0"/>
                <w:rFonts w:ascii="Times New Roman" w:hAnsi="Times New Roman" w:cs="Times New Roman"/>
                <w:spacing w:val="-2"/>
                <w:sz w:val="24"/>
                <w:szCs w:val="24"/>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DF62B5" w:rsidRPr="00097956" w:rsidTr="00283900">
        <w:trPr>
          <w:trHeight w:val="1336"/>
        </w:trPr>
        <w:tc>
          <w:tcPr>
            <w:tcW w:w="14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62B5" w:rsidRPr="002D33E5" w:rsidRDefault="00DF62B5" w:rsidP="00283900">
            <w:pPr>
              <w:spacing w:line="240" w:lineRule="auto"/>
              <w:rPr>
                <w:rFonts w:ascii="Times New Roman" w:hAnsi="Times New Roman"/>
                <w:color w:val="000000"/>
                <w:sz w:val="24"/>
                <w:szCs w:val="24"/>
                <w:lang w:val="uk-UA"/>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jc w:val="center"/>
              <w:rPr>
                <w:rFonts w:ascii="Times New Roman" w:hAnsi="Times New Roman" w:cs="Times New Roman"/>
                <w:sz w:val="24"/>
                <w:szCs w:val="24"/>
              </w:rPr>
            </w:pPr>
            <w:r w:rsidRPr="002D33E5">
              <w:rPr>
                <w:rStyle w:val="basictable0"/>
                <w:rFonts w:ascii="Times New Roman" w:hAnsi="Times New Roman" w:cs="Times New Roman"/>
                <w:sz w:val="24"/>
                <w:szCs w:val="24"/>
              </w:rPr>
              <w:t>12</w:t>
            </w:r>
          </w:p>
        </w:tc>
        <w:tc>
          <w:tcPr>
            <w:tcW w:w="906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DF62B5" w:rsidRPr="002D33E5" w:rsidRDefault="00DF62B5" w:rsidP="00283900">
            <w:pPr>
              <w:pStyle w:val="basictable"/>
              <w:spacing w:line="240" w:lineRule="auto"/>
              <w:rPr>
                <w:rFonts w:ascii="Times New Roman" w:hAnsi="Times New Roman" w:cs="Times New Roman"/>
                <w:sz w:val="24"/>
                <w:szCs w:val="24"/>
              </w:rPr>
            </w:pPr>
            <w:r w:rsidRPr="002D33E5">
              <w:rPr>
                <w:rStyle w:val="basictable0"/>
                <w:rFonts w:ascii="Times New Roman" w:hAnsi="Times New Roman" w:cs="Times New Roman"/>
                <w:spacing w:val="-3"/>
                <w:sz w:val="24"/>
                <w:szCs w:val="24"/>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sidRPr="002D33E5">
              <w:rPr>
                <w:rStyle w:val="basictable0"/>
                <w:rFonts w:ascii="Times New Roman" w:hAnsi="Times New Roman" w:cs="Times New Roman"/>
                <w:spacing w:val="-3"/>
                <w:sz w:val="24"/>
                <w:szCs w:val="24"/>
              </w:rPr>
              <w:t>художньо</w:t>
            </w:r>
            <w:r w:rsidRPr="002D33E5">
              <w:rPr>
                <w:rStyle w:val="basictable0"/>
                <w:rFonts w:ascii="Times New Roman" w:hAnsi="Times New Roman" w:cs="Times New Roman"/>
                <w:spacing w:val="-3"/>
                <w:sz w:val="24"/>
                <w:szCs w:val="24"/>
              </w:rPr>
              <w:softHyphen/>
              <w:t>мистецького</w:t>
            </w:r>
            <w:proofErr w:type="spellEnd"/>
            <w:r w:rsidRPr="002D33E5">
              <w:rPr>
                <w:rStyle w:val="basictable0"/>
                <w:rFonts w:ascii="Times New Roman" w:hAnsi="Times New Roman" w:cs="Times New Roman"/>
                <w:spacing w:val="-3"/>
                <w:sz w:val="24"/>
                <w:szCs w:val="24"/>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sidRPr="002D33E5">
              <w:rPr>
                <w:rStyle w:val="basictable0"/>
                <w:rFonts w:ascii="Times New Roman" w:hAnsi="Times New Roman" w:cs="Times New Roman"/>
                <w:spacing w:val="-3"/>
                <w:sz w:val="24"/>
                <w:szCs w:val="24"/>
              </w:rPr>
              <w:t>художньо</w:t>
            </w:r>
            <w:r w:rsidRPr="002D33E5">
              <w:rPr>
                <w:rStyle w:val="basictable0"/>
                <w:rFonts w:ascii="Times New Roman" w:hAnsi="Times New Roman" w:cs="Times New Roman"/>
                <w:spacing w:val="-3"/>
                <w:sz w:val="24"/>
                <w:szCs w:val="24"/>
              </w:rPr>
              <w:softHyphen/>
              <w:t>творчої</w:t>
            </w:r>
            <w:proofErr w:type="spellEnd"/>
            <w:r w:rsidRPr="002D33E5">
              <w:rPr>
                <w:rStyle w:val="basictable0"/>
                <w:rFonts w:ascii="Times New Roman" w:hAnsi="Times New Roman" w:cs="Times New Roman"/>
                <w:spacing w:val="-3"/>
                <w:sz w:val="24"/>
                <w:szCs w:val="24"/>
              </w:rPr>
              <w:t xml:space="preserve"> діяльності.</w:t>
            </w:r>
          </w:p>
        </w:tc>
      </w:tr>
    </w:tbl>
    <w:p w:rsidR="008C7CF2" w:rsidRPr="00DF62B5" w:rsidRDefault="008C7CF2">
      <w:pPr>
        <w:rPr>
          <w:lang w:val="uk-UA"/>
        </w:rPr>
      </w:pPr>
    </w:p>
    <w:sectPr w:rsidR="008C7CF2" w:rsidRPr="00DF62B5" w:rsidSect="008C7C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C">
    <w:panose1 w:val="00000000000000000000"/>
    <w:charset w:val="CC"/>
    <w:family w:val="roman"/>
    <w:notTrueType/>
    <w:pitch w:val="default"/>
    <w:sig w:usb0="00000201" w:usb1="00000000" w:usb2="00000000" w:usb3="00000000" w:csb0="00000004" w:csb1="00000000"/>
  </w:font>
  <w:font w:name="HeliosCond">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F62B5"/>
    <w:rsid w:val="008C7CF2"/>
    <w:rsid w:val="00DF62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B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DF62B5"/>
    <w:pPr>
      <w:autoSpaceDE w:val="0"/>
      <w:autoSpaceDN w:val="0"/>
      <w:adjustRightInd w:val="0"/>
      <w:spacing w:after="0" w:line="288" w:lineRule="auto"/>
      <w:ind w:firstLine="283"/>
      <w:jc w:val="both"/>
    </w:pPr>
    <w:rPr>
      <w:rFonts w:ascii="PetersburgC" w:hAnsi="PetersburgC" w:cs="PetersburgC"/>
      <w:color w:val="000000"/>
      <w:sz w:val="20"/>
      <w:szCs w:val="20"/>
      <w:lang w:val="uk-UA"/>
    </w:rPr>
  </w:style>
  <w:style w:type="paragraph" w:customStyle="1" w:styleId="basictable">
    <w:name w:val="basic table"/>
    <w:basedOn w:val="a"/>
    <w:uiPriority w:val="99"/>
    <w:rsid w:val="00DF62B5"/>
    <w:pPr>
      <w:autoSpaceDE w:val="0"/>
      <w:autoSpaceDN w:val="0"/>
      <w:adjustRightInd w:val="0"/>
      <w:spacing w:after="0" w:line="288" w:lineRule="auto"/>
      <w:jc w:val="both"/>
    </w:pPr>
    <w:rPr>
      <w:rFonts w:ascii="PetersburgC" w:hAnsi="PetersburgC" w:cs="PetersburgC"/>
      <w:color w:val="000000"/>
      <w:sz w:val="20"/>
      <w:szCs w:val="20"/>
      <w:lang w:val="uk-UA"/>
    </w:rPr>
  </w:style>
  <w:style w:type="character" w:customStyle="1" w:styleId="basic1">
    <w:name w:val="basic1"/>
    <w:uiPriority w:val="99"/>
    <w:rsid w:val="00DF62B5"/>
    <w:rPr>
      <w:rFonts w:ascii="PetersburgC" w:hAnsi="PetersburgC" w:cs="PetersburgC" w:hint="default"/>
      <w:sz w:val="20"/>
      <w:szCs w:val="20"/>
    </w:rPr>
  </w:style>
  <w:style w:type="character" w:customStyle="1" w:styleId="basictable0">
    <w:name w:val="basic_table"/>
    <w:uiPriority w:val="99"/>
    <w:rsid w:val="00DF62B5"/>
    <w:rPr>
      <w:rFonts w:ascii="HeliosCond" w:hAnsi="HeliosCond" w:cs="HeliosCond" w:hint="default"/>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3400</Words>
  <Characters>1939</Characters>
  <Application>Microsoft Office Word</Application>
  <DocSecurity>0</DocSecurity>
  <Lines>16</Lines>
  <Paragraphs>10</Paragraphs>
  <ScaleCrop>false</ScaleCrop>
  <Company>diakov.net</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2023-02-16T14:27:00Z</dcterms:created>
  <dcterms:modified xsi:type="dcterms:W3CDTF">2023-02-16T14:27:00Z</dcterms:modified>
</cp:coreProperties>
</file>