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8C" w:rsidRPr="0050408C" w:rsidRDefault="008651D9" w:rsidP="008651D9">
      <w:pPr>
        <w:pStyle w:val="1"/>
        <w:pBdr>
          <w:bottom w:val="single" w:sz="6" w:space="8" w:color="E5E5E5"/>
        </w:pBdr>
        <w:shd w:val="clear" w:color="auto" w:fill="FFFFFF"/>
        <w:spacing w:before="0" w:after="375" w:line="240" w:lineRule="auto"/>
        <w:rPr>
          <w:rFonts w:ascii="Arial" w:hAnsi="Arial" w:cs="Arial"/>
          <w:color w:val="333333"/>
          <w:sz w:val="24"/>
          <w:szCs w:val="24"/>
          <w:lang w:val="uk-UA"/>
        </w:rPr>
      </w:pPr>
      <w:r>
        <w:rPr>
          <w:rFonts w:ascii="Arial" w:hAnsi="Arial" w:cs="Arial"/>
          <w:color w:val="333333"/>
          <w:sz w:val="24"/>
          <w:szCs w:val="24"/>
          <w:lang w:val="uk-UA"/>
        </w:rPr>
        <w:t xml:space="preserve">                           </w:t>
      </w:r>
      <w:r w:rsidR="0050408C" w:rsidRPr="0050408C">
        <w:rPr>
          <w:rFonts w:ascii="Arial" w:hAnsi="Arial" w:cs="Arial"/>
          <w:color w:val="333333"/>
          <w:sz w:val="24"/>
          <w:szCs w:val="24"/>
          <w:lang w:val="uk-UA"/>
        </w:rPr>
        <w:t>Правила прийому до закладу освіти</w:t>
      </w:r>
    </w:p>
    <w:p w:rsidR="0050408C" w:rsidRPr="0050408C" w:rsidRDefault="0050408C" w:rsidP="008651D9">
      <w:pPr>
        <w:pStyle w:val="a3"/>
        <w:shd w:val="clear" w:color="auto" w:fill="FFFFFF"/>
        <w:spacing w:before="0" w:beforeAutospacing="0" w:after="0" w:afterAutospacing="0"/>
        <w:rPr>
          <w:rFonts w:ascii="Arial" w:hAnsi="Arial" w:cs="Arial"/>
          <w:color w:val="333333"/>
          <w:lang w:val="uk-UA"/>
        </w:rPr>
      </w:pPr>
      <w:r w:rsidRPr="0050408C">
        <w:rPr>
          <w:rFonts w:ascii="Arial" w:hAnsi="Arial" w:cs="Arial"/>
          <w:b/>
          <w:bCs/>
          <w:color w:val="333333"/>
          <w:bdr w:val="none" w:sz="0" w:space="0" w:color="auto" w:frame="1"/>
          <w:lang w:val="uk-UA"/>
        </w:rPr>
        <w:t>Порядок зарахування, відрахування та переведення</w:t>
      </w:r>
    </w:p>
    <w:p w:rsidR="0050408C" w:rsidRPr="0050408C" w:rsidRDefault="0050408C" w:rsidP="008651D9">
      <w:pPr>
        <w:pStyle w:val="a3"/>
        <w:shd w:val="clear" w:color="auto" w:fill="FFFFFF"/>
        <w:spacing w:before="0" w:beforeAutospacing="0" w:after="0" w:afterAutospacing="0"/>
        <w:rPr>
          <w:rFonts w:ascii="Arial" w:hAnsi="Arial" w:cs="Arial"/>
          <w:color w:val="333333"/>
          <w:lang w:val="uk-UA"/>
        </w:rPr>
      </w:pPr>
      <w:r w:rsidRPr="0050408C">
        <w:rPr>
          <w:rFonts w:ascii="Arial" w:hAnsi="Arial" w:cs="Arial"/>
          <w:b/>
          <w:bCs/>
          <w:color w:val="333333"/>
          <w:bdr w:val="none" w:sz="0" w:space="0" w:color="auto" w:frame="1"/>
          <w:lang w:val="uk-UA"/>
        </w:rPr>
        <w:t>учнів до державних та комунальних закладів освіти</w:t>
      </w:r>
    </w:p>
    <w:p w:rsidR="0050408C" w:rsidRPr="0050408C" w:rsidRDefault="0050408C" w:rsidP="008651D9">
      <w:pPr>
        <w:pStyle w:val="a3"/>
        <w:shd w:val="clear" w:color="auto" w:fill="FFFFFF"/>
        <w:spacing w:before="0" w:beforeAutospacing="0" w:after="0" w:afterAutospacing="0"/>
        <w:rPr>
          <w:rFonts w:ascii="Arial" w:hAnsi="Arial" w:cs="Arial"/>
          <w:color w:val="333333"/>
          <w:lang w:val="uk-UA"/>
        </w:rPr>
      </w:pPr>
      <w:r w:rsidRPr="0050408C">
        <w:rPr>
          <w:rFonts w:ascii="Arial" w:hAnsi="Arial" w:cs="Arial"/>
          <w:b/>
          <w:bCs/>
          <w:color w:val="333333"/>
          <w:bdr w:val="none" w:sz="0" w:space="0" w:color="auto" w:frame="1"/>
          <w:lang w:val="uk-UA"/>
        </w:rPr>
        <w:t>для здобуття повної загальної середньої освіти</w:t>
      </w:r>
    </w:p>
    <w:p w:rsidR="0050408C" w:rsidRPr="0050408C" w:rsidRDefault="0050408C" w:rsidP="008651D9">
      <w:pPr>
        <w:pStyle w:val="a3"/>
        <w:shd w:val="clear" w:color="auto" w:fill="FFFFFF"/>
        <w:spacing w:before="0" w:beforeAutospacing="0" w:after="0" w:afterAutospacing="0"/>
        <w:rPr>
          <w:rFonts w:ascii="Arial" w:hAnsi="Arial" w:cs="Arial"/>
          <w:color w:val="333333"/>
          <w:lang w:val="uk-UA"/>
        </w:rPr>
      </w:pPr>
      <w:r w:rsidRPr="0050408C">
        <w:rPr>
          <w:rFonts w:ascii="Arial" w:hAnsi="Arial" w:cs="Arial"/>
          <w:b/>
          <w:bCs/>
          <w:color w:val="333333"/>
          <w:bdr w:val="none" w:sz="0" w:space="0" w:color="auto" w:frame="1"/>
          <w:lang w:val="uk-UA"/>
        </w:rPr>
        <w:t>І. Загальні положення</w:t>
      </w:r>
    </w:p>
    <w:p w:rsidR="0050408C" w:rsidRPr="0050408C" w:rsidRDefault="0050408C" w:rsidP="008651D9">
      <w:pPr>
        <w:numPr>
          <w:ilvl w:val="0"/>
          <w:numId w:val="1"/>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Цей Порядок визначає механізми: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зарахування дітей до закладів освіти для здобуття початкової, базової чи профільної середньої освіти за денною формою навчання;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переведення учнів з одного закладу освіти до іншого;</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відрахування учнів із закладів освіти.</w:t>
      </w:r>
    </w:p>
    <w:p w:rsidR="0050408C" w:rsidRPr="0050408C" w:rsidRDefault="0050408C" w:rsidP="008651D9">
      <w:pPr>
        <w:numPr>
          <w:ilvl w:val="0"/>
          <w:numId w:val="2"/>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У цьому Порядку терміни вживаються у таких значеннях:</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«Про загальну середню освіту»;</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діти, які мають право на першочергове зарахування, - діти, які проживають на території обслуговування закладу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жеребкування - спосіб конкурсного відбору дітей для зарахування на вільні місця;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заклад освіти - початкова школа, або інший заклад загальної середньої освіти, що забезпечує здобуття початкової, базової середньої та/або профільної середньої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Інші терміни вживаються у значеннях, наведених в Законах України </w:t>
      </w:r>
      <w:proofErr w:type="spellStart"/>
      <w:r w:rsidRPr="0050408C">
        <w:rPr>
          <w:rFonts w:ascii="Arial" w:hAnsi="Arial" w:cs="Arial"/>
          <w:color w:val="333333"/>
          <w:lang w:val="uk-UA"/>
        </w:rPr>
        <w:t>“Про</w:t>
      </w:r>
      <w:proofErr w:type="spellEnd"/>
      <w:r w:rsidRPr="0050408C">
        <w:rPr>
          <w:rFonts w:ascii="Arial" w:hAnsi="Arial" w:cs="Arial"/>
          <w:color w:val="333333"/>
          <w:lang w:val="uk-UA"/>
        </w:rPr>
        <w:t xml:space="preserve"> </w:t>
      </w:r>
      <w:proofErr w:type="spellStart"/>
      <w:r w:rsidRPr="0050408C">
        <w:rPr>
          <w:rFonts w:ascii="Arial" w:hAnsi="Arial" w:cs="Arial"/>
          <w:color w:val="333333"/>
          <w:lang w:val="uk-UA"/>
        </w:rPr>
        <w:t>освіту”</w:t>
      </w:r>
      <w:proofErr w:type="spellEnd"/>
      <w:r w:rsidRPr="0050408C">
        <w:rPr>
          <w:rFonts w:ascii="Arial" w:hAnsi="Arial" w:cs="Arial"/>
          <w:color w:val="333333"/>
          <w:lang w:val="uk-UA"/>
        </w:rPr>
        <w:t>, </w:t>
      </w:r>
      <w:proofErr w:type="spellStart"/>
      <w:r w:rsidRPr="0050408C">
        <w:rPr>
          <w:rFonts w:ascii="Arial" w:hAnsi="Arial" w:cs="Arial"/>
          <w:color w:val="333333"/>
          <w:lang w:val="uk-UA"/>
        </w:rPr>
        <w:t>“Про</w:t>
      </w:r>
      <w:proofErr w:type="spellEnd"/>
      <w:r w:rsidRPr="0050408C">
        <w:rPr>
          <w:rFonts w:ascii="Arial" w:hAnsi="Arial" w:cs="Arial"/>
          <w:color w:val="333333"/>
          <w:lang w:val="uk-UA"/>
        </w:rPr>
        <w:t xml:space="preserve"> загальну середню </w:t>
      </w:r>
      <w:proofErr w:type="spellStart"/>
      <w:r w:rsidRPr="0050408C">
        <w:rPr>
          <w:rFonts w:ascii="Arial" w:hAnsi="Arial" w:cs="Arial"/>
          <w:color w:val="333333"/>
          <w:lang w:val="uk-UA"/>
        </w:rPr>
        <w:t>освіту”</w:t>
      </w:r>
      <w:proofErr w:type="spellEnd"/>
      <w:r w:rsidRPr="0050408C">
        <w:rPr>
          <w:rFonts w:ascii="Arial" w:hAnsi="Arial" w:cs="Arial"/>
          <w:color w:val="333333"/>
          <w:lang w:val="uk-UA"/>
        </w:rPr>
        <w:t>.</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Положення цього Порядку щодо батьків дитини стосуються також інших її законних представників.</w:t>
      </w:r>
    </w:p>
    <w:p w:rsidR="0050408C" w:rsidRPr="0050408C" w:rsidRDefault="0050408C" w:rsidP="008651D9">
      <w:pPr>
        <w:numPr>
          <w:ilvl w:val="0"/>
          <w:numId w:val="3"/>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Цей Порядок не поширюється на:</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заклади спеціалізованої освіти мистецького, спортивного, військового чи наукового спрямування;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lastRenderedPageBreak/>
        <w:t xml:space="preserve">заклади професійної (професійно-технічної), фахової </w:t>
      </w:r>
      <w:proofErr w:type="spellStart"/>
      <w:r w:rsidRPr="0050408C">
        <w:rPr>
          <w:rFonts w:ascii="Arial" w:hAnsi="Arial" w:cs="Arial"/>
          <w:color w:val="333333"/>
          <w:lang w:val="uk-UA"/>
        </w:rPr>
        <w:t>передвищої</w:t>
      </w:r>
      <w:proofErr w:type="spellEnd"/>
      <w:r w:rsidRPr="0050408C">
        <w:rPr>
          <w:rFonts w:ascii="Arial" w:hAnsi="Arial" w:cs="Arial"/>
          <w:color w:val="333333"/>
          <w:lang w:val="uk-UA"/>
        </w:rPr>
        <w:t xml:space="preserve"> та вищої освіти.</w:t>
      </w:r>
    </w:p>
    <w:p w:rsidR="0050408C" w:rsidRPr="0050408C" w:rsidRDefault="0050408C" w:rsidP="008651D9">
      <w:pPr>
        <w:numPr>
          <w:ilvl w:val="0"/>
          <w:numId w:val="4"/>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додатком 1до цього Порядку, до якої додаються: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3) оригінал або копія відповідного документа про освіту (за наявності).</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 xml:space="preserve">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sidRPr="0050408C">
        <w:rPr>
          <w:rFonts w:ascii="Arial" w:hAnsi="Arial" w:cs="Arial"/>
          <w:color w:val="333333"/>
          <w:lang w:val="uk-UA"/>
        </w:rPr>
        <w:t>психолого-медико-педагогічної</w:t>
      </w:r>
      <w:proofErr w:type="spellEnd"/>
      <w:r w:rsidRPr="0050408C">
        <w:rPr>
          <w:rFonts w:ascii="Arial" w:hAnsi="Arial" w:cs="Arial"/>
          <w:color w:val="333333"/>
          <w:lang w:val="uk-UA"/>
        </w:rPr>
        <w:t xml:space="preserve"> консультації.</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50408C" w:rsidRPr="0050408C" w:rsidRDefault="0050408C" w:rsidP="008651D9">
      <w:pPr>
        <w:numPr>
          <w:ilvl w:val="0"/>
          <w:numId w:val="5"/>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 xml:space="preserve">Діти, які не мають </w:t>
      </w:r>
      <w:proofErr w:type="gramStart"/>
      <w:r w:rsidRPr="0050408C">
        <w:rPr>
          <w:rFonts w:ascii="Arial" w:hAnsi="Arial" w:cs="Arial"/>
          <w:color w:val="333333"/>
          <w:lang w:val="uk-UA"/>
        </w:rPr>
        <w:t>одного</w:t>
      </w:r>
      <w:proofErr w:type="gramEnd"/>
      <w:r w:rsidRPr="0050408C">
        <w:rPr>
          <w:rFonts w:ascii="Arial" w:hAnsi="Arial" w:cs="Arial"/>
          <w:color w:val="333333"/>
          <w:lang w:val="uk-UA"/>
        </w:rPr>
        <w:t xml:space="preserve"> (чи обох) документа(</w:t>
      </w:r>
      <w:proofErr w:type="spellStart"/>
      <w:r w:rsidRPr="0050408C">
        <w:rPr>
          <w:rFonts w:ascii="Arial" w:hAnsi="Arial" w:cs="Arial"/>
          <w:color w:val="333333"/>
          <w:lang w:val="uk-UA"/>
        </w:rPr>
        <w:t>ів</w:t>
      </w:r>
      <w:proofErr w:type="spellEnd"/>
      <w:r w:rsidRPr="0050408C">
        <w:rPr>
          <w:rFonts w:ascii="Arial" w:hAnsi="Arial" w:cs="Arial"/>
          <w:color w:val="333333"/>
          <w:lang w:val="uk-UA"/>
        </w:rPr>
        <w:t>), визначеного(</w:t>
      </w:r>
      <w:proofErr w:type="spellStart"/>
      <w:r w:rsidRPr="0050408C">
        <w:rPr>
          <w:rFonts w:ascii="Arial" w:hAnsi="Arial" w:cs="Arial"/>
          <w:color w:val="333333"/>
          <w:lang w:val="uk-UA"/>
        </w:rPr>
        <w:t>их</w:t>
      </w:r>
      <w:proofErr w:type="spellEnd"/>
      <w:r w:rsidRPr="0050408C">
        <w:rPr>
          <w:rFonts w:ascii="Arial" w:hAnsi="Arial" w:cs="Arial"/>
          <w:color w:val="333333"/>
          <w:lang w:val="uk-UA"/>
        </w:rPr>
        <w:t>) підпунктами 1 та/або 3 пункту 4 цього розділу, та довідки, визначеної додатком 2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50408C" w:rsidRPr="0050408C" w:rsidRDefault="0050408C" w:rsidP="008651D9">
      <w:pPr>
        <w:numPr>
          <w:ilvl w:val="0"/>
          <w:numId w:val="6"/>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lastRenderedPageBreak/>
        <w:t>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 xml:space="preserve">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w:t>
      </w:r>
      <w:proofErr w:type="spellStart"/>
      <w:r w:rsidRPr="0050408C">
        <w:rPr>
          <w:rFonts w:ascii="Arial" w:hAnsi="Arial" w:cs="Arial"/>
          <w:color w:val="333333"/>
          <w:lang w:val="uk-UA"/>
        </w:rPr>
        <w:t>психолого-медико-педагогічної</w:t>
      </w:r>
      <w:proofErr w:type="spellEnd"/>
      <w:r w:rsidRPr="0050408C">
        <w:rPr>
          <w:rFonts w:ascii="Arial" w:hAnsi="Arial" w:cs="Arial"/>
          <w:color w:val="333333"/>
          <w:lang w:val="uk-UA"/>
        </w:rPr>
        <w:t xml:space="preserve"> консультації).</w:t>
      </w:r>
    </w:p>
    <w:p w:rsidR="0050408C" w:rsidRPr="0050408C" w:rsidRDefault="0050408C" w:rsidP="008651D9">
      <w:pPr>
        <w:numPr>
          <w:ilvl w:val="0"/>
          <w:numId w:val="7"/>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50408C" w:rsidRPr="0050408C" w:rsidRDefault="0050408C" w:rsidP="008651D9">
      <w:pPr>
        <w:numPr>
          <w:ilvl w:val="0"/>
          <w:numId w:val="8"/>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 xml:space="preserve">Заклади освіти (їх філії) обробляють надані їм персональні дані відповідно до Закону </w:t>
      </w:r>
      <w:proofErr w:type="spellStart"/>
      <w:r w:rsidRPr="0050408C">
        <w:rPr>
          <w:rFonts w:ascii="Arial" w:hAnsi="Arial" w:cs="Arial"/>
          <w:color w:val="333333"/>
          <w:sz w:val="24"/>
          <w:szCs w:val="24"/>
          <w:lang w:val="uk-UA"/>
        </w:rPr>
        <w:t>України«Про</w:t>
      </w:r>
      <w:proofErr w:type="spellEnd"/>
      <w:r w:rsidRPr="0050408C">
        <w:rPr>
          <w:rFonts w:ascii="Arial" w:hAnsi="Arial" w:cs="Arial"/>
          <w:color w:val="333333"/>
          <w:sz w:val="24"/>
          <w:szCs w:val="24"/>
          <w:lang w:val="uk-UA"/>
        </w:rPr>
        <w:t xml:space="preserve"> захист персональних даних».</w:t>
      </w:r>
    </w:p>
    <w:p w:rsidR="0050408C" w:rsidRPr="0050408C" w:rsidRDefault="0050408C" w:rsidP="008651D9">
      <w:pPr>
        <w:numPr>
          <w:ilvl w:val="0"/>
          <w:numId w:val="8"/>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50408C" w:rsidRPr="0050408C" w:rsidRDefault="0050408C" w:rsidP="008651D9">
      <w:pPr>
        <w:numPr>
          <w:ilvl w:val="0"/>
          <w:numId w:val="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 xml:space="preserve">Переведення учня до іншого закладу освіти здійснюється відповідно до розділу </w:t>
      </w:r>
      <w:proofErr w:type="spellStart"/>
      <w:r w:rsidRPr="0050408C">
        <w:rPr>
          <w:rFonts w:ascii="Arial" w:hAnsi="Arial" w:cs="Arial"/>
          <w:color w:val="333333"/>
          <w:sz w:val="24"/>
          <w:szCs w:val="24"/>
          <w:lang w:val="uk-UA"/>
        </w:rPr>
        <w:t>ІІІцього</w:t>
      </w:r>
      <w:proofErr w:type="spellEnd"/>
      <w:r w:rsidRPr="0050408C">
        <w:rPr>
          <w:rFonts w:ascii="Arial" w:hAnsi="Arial" w:cs="Arial"/>
          <w:color w:val="333333"/>
          <w:sz w:val="24"/>
          <w:szCs w:val="24"/>
          <w:lang w:val="uk-UA"/>
        </w:rPr>
        <w:t xml:space="preserve"> Порядку на підставі наказу керівника закладу освіти.</w:t>
      </w:r>
    </w:p>
    <w:p w:rsidR="0050408C" w:rsidRPr="0050408C" w:rsidRDefault="0050408C" w:rsidP="008651D9">
      <w:pPr>
        <w:numPr>
          <w:ilvl w:val="0"/>
          <w:numId w:val="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 xml:space="preserve">Відрахування учня із закладу освіти здійснюється відповідно до розділу </w:t>
      </w:r>
      <w:proofErr w:type="spellStart"/>
      <w:r w:rsidRPr="0050408C">
        <w:rPr>
          <w:rFonts w:ascii="Arial" w:hAnsi="Arial" w:cs="Arial"/>
          <w:color w:val="333333"/>
          <w:sz w:val="24"/>
          <w:szCs w:val="24"/>
          <w:lang w:val="uk-UA"/>
        </w:rPr>
        <w:t>ІVцього</w:t>
      </w:r>
      <w:proofErr w:type="spellEnd"/>
      <w:r w:rsidRPr="0050408C">
        <w:rPr>
          <w:rFonts w:ascii="Arial" w:hAnsi="Arial" w:cs="Arial"/>
          <w:color w:val="333333"/>
          <w:sz w:val="24"/>
          <w:szCs w:val="24"/>
          <w:lang w:val="uk-UA"/>
        </w:rPr>
        <w:t xml:space="preserve"> Порядку на підставі наказу керівника закладу освіти.</w:t>
      </w:r>
    </w:p>
    <w:p w:rsidR="0050408C" w:rsidRPr="0050408C" w:rsidRDefault="0050408C" w:rsidP="008651D9">
      <w:pPr>
        <w:numPr>
          <w:ilvl w:val="0"/>
          <w:numId w:val="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50408C" w:rsidRPr="0050408C" w:rsidRDefault="0050408C" w:rsidP="008651D9">
      <w:pPr>
        <w:numPr>
          <w:ilvl w:val="0"/>
          <w:numId w:val="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lastRenderedPageBreak/>
        <w:t>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50408C" w:rsidRPr="0050408C" w:rsidRDefault="0050408C" w:rsidP="008651D9">
      <w:pPr>
        <w:numPr>
          <w:ilvl w:val="0"/>
          <w:numId w:val="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50408C" w:rsidRPr="0050408C" w:rsidRDefault="0050408C" w:rsidP="008651D9">
      <w:pPr>
        <w:numPr>
          <w:ilvl w:val="0"/>
          <w:numId w:val="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За недотримання працівниками закладу освіти положень цього Порядку відповідає керівник цього закладу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                          </w:t>
      </w:r>
    </w:p>
    <w:p w:rsidR="0050408C" w:rsidRPr="0050408C" w:rsidRDefault="0050408C" w:rsidP="008651D9">
      <w:pPr>
        <w:pStyle w:val="a3"/>
        <w:shd w:val="clear" w:color="auto" w:fill="FFFFFF"/>
        <w:spacing w:before="0" w:beforeAutospacing="0" w:after="0" w:afterAutospacing="0"/>
        <w:rPr>
          <w:rFonts w:ascii="Arial" w:hAnsi="Arial" w:cs="Arial"/>
          <w:color w:val="333333"/>
          <w:lang w:val="uk-UA"/>
        </w:rPr>
      </w:pPr>
      <w:r w:rsidRPr="0050408C">
        <w:rPr>
          <w:rFonts w:ascii="Arial" w:hAnsi="Arial" w:cs="Arial"/>
          <w:b/>
          <w:bCs/>
          <w:color w:val="333333"/>
          <w:bdr w:val="none" w:sz="0" w:space="0" w:color="auto" w:frame="1"/>
          <w:lang w:val="uk-UA"/>
        </w:rPr>
        <w:t>ІІ. Зарахування до закладу загальної середньої освіти</w:t>
      </w:r>
    </w:p>
    <w:p w:rsidR="0050408C" w:rsidRPr="0050408C" w:rsidRDefault="0050408C" w:rsidP="008651D9">
      <w:pPr>
        <w:numPr>
          <w:ilvl w:val="0"/>
          <w:numId w:val="10"/>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Зарахування до початкової школи</w:t>
      </w:r>
    </w:p>
    <w:p w:rsidR="0050408C" w:rsidRPr="0050408C" w:rsidRDefault="0050408C" w:rsidP="008651D9">
      <w:pPr>
        <w:numPr>
          <w:ilvl w:val="0"/>
          <w:numId w:val="10"/>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4розділу І цього Порядку, подаються до відповідного закладу одним з батьків дитини особисто до 31 травня.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Впродовж 01-15 червня заяви про зарахування не приймаються, що не виключає права батьків подавати їх після 15 червня на вільні місця.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Дитина зараховується до першого класу за однією з процедур, визначених пунктами 2, 7 або 3-7 чи пунктом 8 цього розділу.</w:t>
      </w:r>
    </w:p>
    <w:p w:rsidR="0050408C" w:rsidRPr="0050408C" w:rsidRDefault="0050408C" w:rsidP="008651D9">
      <w:pPr>
        <w:numPr>
          <w:ilvl w:val="0"/>
          <w:numId w:val="11"/>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Список зарахованих учнів із зазначенням їх прізвищ оприлюднюється виключно в закладі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Інформація про наявність вільних місць оприлюднюється відповідно до пункту 7 розділу І цього Порядку.</w:t>
      </w:r>
    </w:p>
    <w:p w:rsidR="0050408C" w:rsidRPr="0050408C" w:rsidRDefault="0050408C" w:rsidP="008651D9">
      <w:pPr>
        <w:numPr>
          <w:ilvl w:val="0"/>
          <w:numId w:val="12"/>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lastRenderedPageBreak/>
        <w:t>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50408C">
        <w:rPr>
          <w:rFonts w:ascii="Arial" w:hAnsi="Arial" w:cs="Arial"/>
          <w:color w:val="333333"/>
          <w:lang w:val="uk-UA"/>
        </w:rPr>
        <w:t>незарахування</w:t>
      </w:r>
      <w:proofErr w:type="spellEnd"/>
      <w:r w:rsidRPr="0050408C">
        <w:rPr>
          <w:rFonts w:ascii="Arial" w:hAnsi="Arial" w:cs="Arial"/>
          <w:color w:val="333333"/>
          <w:lang w:val="uk-UA"/>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50408C" w:rsidRPr="0050408C" w:rsidRDefault="0050408C" w:rsidP="008651D9">
      <w:pPr>
        <w:numPr>
          <w:ilvl w:val="0"/>
          <w:numId w:val="13"/>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 xml:space="preserve">Впродовж двох робочих днів з дня зарахування дітей відповідно до підпункту 1пункту 3 цієї глави заклад освіти оприлюднює з </w:t>
      </w:r>
      <w:proofErr w:type="spellStart"/>
      <w:r w:rsidRPr="0050408C">
        <w:rPr>
          <w:rFonts w:ascii="Arial" w:hAnsi="Arial" w:cs="Arial"/>
          <w:color w:val="333333"/>
          <w:sz w:val="24"/>
          <w:szCs w:val="24"/>
          <w:lang w:val="uk-UA"/>
        </w:rPr>
        <w:t>дотриманнямЗакону</w:t>
      </w:r>
      <w:proofErr w:type="spellEnd"/>
      <w:r w:rsidRPr="0050408C">
        <w:rPr>
          <w:rFonts w:ascii="Arial" w:hAnsi="Arial" w:cs="Arial"/>
          <w:color w:val="333333"/>
          <w:sz w:val="24"/>
          <w:szCs w:val="24"/>
          <w:lang w:val="uk-UA"/>
        </w:rPr>
        <w:t xml:space="preserve"> України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список зарахованих учнів із зазначенням лише їх прізвищ;</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оголошення про дату, час, місце і спосіб проведення жеребкування;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інформацію про кількість вільних місць і прізвища дітей, які претендують на вільні місця;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наказ керівника закладу освіти про утворення конкурсної комісії у складі 3 осіб для проведення жеребкування.</w:t>
      </w:r>
    </w:p>
    <w:p w:rsidR="0050408C" w:rsidRPr="0050408C" w:rsidRDefault="0050408C" w:rsidP="008651D9">
      <w:pPr>
        <w:numPr>
          <w:ilvl w:val="0"/>
          <w:numId w:val="14"/>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 xml:space="preserve">З метою зарахування усіх дітей, зазначених у підпункті 1 пункту 3 цієї глави, керівник закладу освіти вживає заходів щодо раціонального використання </w:t>
      </w:r>
      <w:r w:rsidRPr="0050408C">
        <w:rPr>
          <w:rFonts w:ascii="Arial" w:hAnsi="Arial" w:cs="Arial"/>
          <w:color w:val="333333"/>
          <w:sz w:val="24"/>
          <w:szCs w:val="24"/>
          <w:lang w:val="uk-UA"/>
        </w:rPr>
        <w:lastRenderedPageBreak/>
        <w:t>наявних у закладі освіти приміщень та/або ініціює перед органом, у сфері управління якого перебуває заклад освіти: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відкриття додаткового (додаткових) класу (класів), у тому числі інклюзивного чи спеціального;</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внесення необхідних змін до організації освітнього процесу;</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вивільнення приміщень, що використовуються не за призначенням (у тому числі шляхом припинення орендних відносин).</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50408C" w:rsidRPr="0050408C" w:rsidRDefault="0050408C" w:rsidP="008651D9">
      <w:pPr>
        <w:numPr>
          <w:ilvl w:val="0"/>
          <w:numId w:val="15"/>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Після 15 червня зарахування на вільні місця відбувається у такому порядку:</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до початку навчального року - діти, які мають право на першочергове зарахування;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впродовж навчального року - у порядку надходження заяв про зарахування.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Інформація про кількість зарахованих учнів та наявність вільних місць оприлюднюється відповідно до пункту 7 розділу І цього Порядку.</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7.До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Зарахування інших дітей на вільні місця (за їх наявності) відбувається за результатами жеребкування до 15 червня включно.</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Після 15 червня зарахування на вільні місця відбувається у порядку надходження заяв про зарахування.</w:t>
      </w:r>
    </w:p>
    <w:p w:rsidR="0050408C" w:rsidRPr="0050408C" w:rsidRDefault="0050408C" w:rsidP="008651D9">
      <w:pPr>
        <w:numPr>
          <w:ilvl w:val="0"/>
          <w:numId w:val="16"/>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50408C" w:rsidRPr="0050408C" w:rsidRDefault="0050408C" w:rsidP="008651D9">
      <w:pPr>
        <w:numPr>
          <w:ilvl w:val="0"/>
          <w:numId w:val="16"/>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Зарахування дітей до 2-4 класів початкової школи відбувається на вільні місця у порядку надходження заяв про зарахування.</w:t>
      </w:r>
    </w:p>
    <w:p w:rsidR="0050408C" w:rsidRPr="0050408C" w:rsidRDefault="0050408C" w:rsidP="008651D9">
      <w:pPr>
        <w:numPr>
          <w:ilvl w:val="0"/>
          <w:numId w:val="16"/>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Порядок проведення жеребкування для зарахування дітей до закладу освіти на вільні місця</w:t>
      </w:r>
    </w:p>
    <w:p w:rsidR="0050408C" w:rsidRPr="0050408C" w:rsidRDefault="0050408C" w:rsidP="008651D9">
      <w:pPr>
        <w:numPr>
          <w:ilvl w:val="0"/>
          <w:numId w:val="16"/>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Жеребкування проводиться у період з 05 по 10 червня.</w:t>
      </w:r>
    </w:p>
    <w:p w:rsidR="0050408C" w:rsidRPr="0050408C" w:rsidRDefault="0050408C" w:rsidP="008651D9">
      <w:pPr>
        <w:numPr>
          <w:ilvl w:val="0"/>
          <w:numId w:val="16"/>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50408C" w:rsidRPr="0050408C" w:rsidRDefault="0050408C" w:rsidP="008651D9">
      <w:pPr>
        <w:numPr>
          <w:ilvl w:val="0"/>
          <w:numId w:val="17"/>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lastRenderedPageBreak/>
        <w:t>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Жеребки виготовляються чи запаковуються у спосіб, що унеможливлює ознайомлення з їх змістом до моменту діставання їх з пристрою.</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Тип пристрою та жеребків визначається конкурсною комісією до її засідання, на якому відбувається жеребкування.</w:t>
      </w:r>
    </w:p>
    <w:p w:rsidR="0050408C" w:rsidRPr="0050408C" w:rsidRDefault="0050408C" w:rsidP="008651D9">
      <w:pPr>
        <w:numPr>
          <w:ilvl w:val="0"/>
          <w:numId w:val="18"/>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Загальна кількість жеребків має дорівнювати кількості дітей, які претендують на вільні місця.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 xml:space="preserve">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w:t>
      </w:r>
      <w:proofErr w:type="gramStart"/>
      <w:r w:rsidRPr="0050408C">
        <w:rPr>
          <w:rFonts w:ascii="Arial" w:hAnsi="Arial" w:cs="Arial"/>
          <w:color w:val="333333"/>
          <w:lang w:val="uk-UA"/>
        </w:rPr>
        <w:t>відома</w:t>
      </w:r>
      <w:proofErr w:type="gramEnd"/>
      <w:r w:rsidRPr="0050408C">
        <w:rPr>
          <w:rFonts w:ascii="Arial" w:hAnsi="Arial" w:cs="Arial"/>
          <w:color w:val="333333"/>
          <w:lang w:val="uk-UA"/>
        </w:rPr>
        <w:t xml:space="preserve"> усіх присутніх учасників жеребкування з обов’язковим відображенням у відповідному протоколі засідання конкурсної комісії.</w:t>
      </w:r>
    </w:p>
    <w:p w:rsidR="0050408C" w:rsidRPr="0050408C" w:rsidRDefault="0050408C" w:rsidP="008651D9">
      <w:pPr>
        <w:numPr>
          <w:ilvl w:val="0"/>
          <w:numId w:val="1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Жеребки до їх поміщення у пристрій демонструються присутнім учасникам жеребкування, які мають право оглянути як жеребки, так і пристрій.</w:t>
      </w:r>
    </w:p>
    <w:p w:rsidR="0050408C" w:rsidRPr="0050408C" w:rsidRDefault="0050408C" w:rsidP="008651D9">
      <w:pPr>
        <w:numPr>
          <w:ilvl w:val="0"/>
          <w:numId w:val="19"/>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Інформація про результат кожного учасника жеребкування відразу фіксується у протоколі засідання конкурсної комісії.</w:t>
      </w:r>
    </w:p>
    <w:p w:rsidR="0050408C" w:rsidRPr="0050408C" w:rsidRDefault="0050408C" w:rsidP="008651D9">
      <w:pPr>
        <w:numPr>
          <w:ilvl w:val="0"/>
          <w:numId w:val="20"/>
        </w:numPr>
        <w:shd w:val="clear" w:color="auto" w:fill="FFFFFF"/>
        <w:spacing w:before="105" w:after="105" w:line="240" w:lineRule="auto"/>
        <w:ind w:left="225" w:right="225"/>
        <w:rPr>
          <w:rFonts w:ascii="Arial" w:hAnsi="Arial" w:cs="Arial"/>
          <w:color w:val="333333"/>
          <w:sz w:val="24"/>
          <w:szCs w:val="24"/>
          <w:lang w:val="uk-UA"/>
        </w:rPr>
      </w:pPr>
      <w:r w:rsidRPr="0050408C">
        <w:rPr>
          <w:rFonts w:ascii="Arial" w:hAnsi="Arial" w:cs="Arial"/>
          <w:color w:val="333333"/>
          <w:sz w:val="24"/>
          <w:szCs w:val="24"/>
          <w:lang w:val="uk-UA"/>
        </w:rPr>
        <w:t>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50408C" w:rsidRPr="0050408C" w:rsidRDefault="0050408C" w:rsidP="008651D9">
      <w:pPr>
        <w:pStyle w:val="a3"/>
        <w:shd w:val="clear" w:color="auto" w:fill="FFFFFF"/>
        <w:spacing w:before="225" w:beforeAutospacing="0" w:after="225" w:afterAutospacing="0"/>
        <w:rPr>
          <w:rFonts w:ascii="Arial" w:hAnsi="Arial" w:cs="Arial"/>
          <w:color w:val="333333"/>
          <w:lang w:val="uk-UA"/>
        </w:rPr>
      </w:pPr>
      <w:r w:rsidRPr="0050408C">
        <w:rPr>
          <w:rFonts w:ascii="Arial" w:hAnsi="Arial" w:cs="Arial"/>
          <w:color w:val="333333"/>
          <w:lang w:val="uk-UA"/>
        </w:rPr>
        <w:t> </w:t>
      </w:r>
    </w:p>
    <w:p w:rsidR="0050408C" w:rsidRPr="0050408C" w:rsidRDefault="0050408C" w:rsidP="008651D9">
      <w:pPr>
        <w:pStyle w:val="a3"/>
        <w:shd w:val="clear" w:color="auto" w:fill="FFFFFF"/>
        <w:spacing w:before="0" w:beforeAutospacing="0" w:after="0" w:afterAutospacing="0"/>
        <w:rPr>
          <w:rFonts w:ascii="Arial" w:hAnsi="Arial" w:cs="Arial"/>
          <w:color w:val="333333"/>
          <w:lang w:val="uk-UA"/>
        </w:rPr>
      </w:pPr>
      <w:r w:rsidRPr="0050408C">
        <w:rPr>
          <w:rFonts w:ascii="Arial" w:hAnsi="Arial" w:cs="Arial"/>
          <w:b/>
          <w:bCs/>
          <w:color w:val="333333"/>
          <w:bdr w:val="none" w:sz="0" w:space="0" w:color="auto" w:frame="1"/>
          <w:lang w:val="uk-UA"/>
        </w:rPr>
        <w:t>Витяг з наказу МОН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670C3F" w:rsidRPr="0050408C" w:rsidRDefault="00670C3F" w:rsidP="008651D9">
      <w:pPr>
        <w:spacing w:line="240" w:lineRule="auto"/>
        <w:rPr>
          <w:rFonts w:ascii="Arial" w:hAnsi="Arial" w:cs="Arial"/>
          <w:sz w:val="24"/>
          <w:szCs w:val="24"/>
          <w:lang w:val="uk-UA"/>
        </w:rPr>
      </w:pPr>
    </w:p>
    <w:sectPr w:rsidR="00670C3F" w:rsidRPr="00504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254"/>
    <w:multiLevelType w:val="multilevel"/>
    <w:tmpl w:val="32E84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74321"/>
    <w:multiLevelType w:val="multilevel"/>
    <w:tmpl w:val="2548B9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B21C5"/>
    <w:multiLevelType w:val="multilevel"/>
    <w:tmpl w:val="7ED65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D41F6"/>
    <w:multiLevelType w:val="multilevel"/>
    <w:tmpl w:val="89AADE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F9512A"/>
    <w:multiLevelType w:val="multilevel"/>
    <w:tmpl w:val="E0D62E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200970"/>
    <w:multiLevelType w:val="multilevel"/>
    <w:tmpl w:val="5AE69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91C43"/>
    <w:multiLevelType w:val="multilevel"/>
    <w:tmpl w:val="BA968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129B5"/>
    <w:multiLevelType w:val="multilevel"/>
    <w:tmpl w:val="62AC00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77F1F"/>
    <w:multiLevelType w:val="multilevel"/>
    <w:tmpl w:val="1FAC8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16217F"/>
    <w:multiLevelType w:val="multilevel"/>
    <w:tmpl w:val="636E0B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692012"/>
    <w:multiLevelType w:val="multilevel"/>
    <w:tmpl w:val="081C8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8031F4"/>
    <w:multiLevelType w:val="multilevel"/>
    <w:tmpl w:val="365CC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C957BB"/>
    <w:multiLevelType w:val="multilevel"/>
    <w:tmpl w:val="D8942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2414BE"/>
    <w:multiLevelType w:val="multilevel"/>
    <w:tmpl w:val="F6BC13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B7DBA"/>
    <w:multiLevelType w:val="multilevel"/>
    <w:tmpl w:val="4B28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243A98"/>
    <w:multiLevelType w:val="multilevel"/>
    <w:tmpl w:val="17F8E0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BE294B"/>
    <w:multiLevelType w:val="multilevel"/>
    <w:tmpl w:val="BF385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32D00"/>
    <w:multiLevelType w:val="multilevel"/>
    <w:tmpl w:val="4E9C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1C26E4"/>
    <w:multiLevelType w:val="multilevel"/>
    <w:tmpl w:val="6FE2B9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941364"/>
    <w:multiLevelType w:val="multilevel"/>
    <w:tmpl w:val="4BC423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0"/>
  </w:num>
  <w:num w:numId="4">
    <w:abstractNumId w:val="0"/>
  </w:num>
  <w:num w:numId="5">
    <w:abstractNumId w:val="13"/>
  </w:num>
  <w:num w:numId="6">
    <w:abstractNumId w:val="4"/>
  </w:num>
  <w:num w:numId="7">
    <w:abstractNumId w:val="2"/>
  </w:num>
  <w:num w:numId="8">
    <w:abstractNumId w:val="5"/>
  </w:num>
  <w:num w:numId="9">
    <w:abstractNumId w:val="18"/>
  </w:num>
  <w:num w:numId="10">
    <w:abstractNumId w:val="17"/>
  </w:num>
  <w:num w:numId="11">
    <w:abstractNumId w:val="11"/>
  </w:num>
  <w:num w:numId="12">
    <w:abstractNumId w:val="16"/>
  </w:num>
  <w:num w:numId="13">
    <w:abstractNumId w:val="8"/>
  </w:num>
  <w:num w:numId="14">
    <w:abstractNumId w:val="19"/>
  </w:num>
  <w:num w:numId="15">
    <w:abstractNumId w:val="7"/>
  </w:num>
  <w:num w:numId="16">
    <w:abstractNumId w:val="15"/>
  </w:num>
  <w:num w:numId="17">
    <w:abstractNumId w:val="12"/>
  </w:num>
  <w:num w:numId="18">
    <w:abstractNumId w:val="3"/>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0408C"/>
    <w:rsid w:val="0050408C"/>
    <w:rsid w:val="00670C3F"/>
    <w:rsid w:val="00865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408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C"/>
    <w:rPr>
      <w:rFonts w:asciiTheme="majorHAnsi" w:eastAsiaTheme="majorEastAsia" w:hAnsiTheme="majorHAnsi" w:cstheme="majorBidi"/>
      <w:b/>
      <w:bCs/>
      <w:color w:val="365F91" w:themeColor="accent1" w:themeShade="BF"/>
      <w:sz w:val="28"/>
      <w:szCs w:val="28"/>
      <w:lang w:eastAsia="en-US"/>
    </w:rPr>
  </w:style>
  <w:style w:type="paragraph" w:styleId="a3">
    <w:name w:val="Normal (Web)"/>
    <w:basedOn w:val="a"/>
    <w:uiPriority w:val="99"/>
    <w:semiHidden/>
    <w:unhideWhenUsed/>
    <w:rsid w:val="005040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dc:creator>
  <cp:keywords/>
  <dc:description/>
  <cp:lastModifiedBy>school-1</cp:lastModifiedBy>
  <cp:revision>2</cp:revision>
  <dcterms:created xsi:type="dcterms:W3CDTF">2021-07-02T08:20:00Z</dcterms:created>
  <dcterms:modified xsi:type="dcterms:W3CDTF">2021-07-02T08:21:00Z</dcterms:modified>
</cp:coreProperties>
</file>