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7B" w:rsidRDefault="0078257B" w:rsidP="0078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СХВАЛЕНО</w:t>
      </w:r>
      <w:r w:rsidRPr="0078257B">
        <w:t xml:space="preserve"> </w:t>
      </w:r>
      <w: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ЗАТВЕРДЖЕНО</w:t>
      </w:r>
    </w:p>
    <w:p w:rsidR="0078257B" w:rsidRDefault="0078257B" w:rsidP="0078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засіданні  педагогічної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Директор ОНЗ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«Студенянська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</w:t>
      </w:r>
    </w:p>
    <w:p w:rsidR="0078257B" w:rsidRPr="00C54940" w:rsidRDefault="0078257B" w:rsidP="0078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опорного навчального закладу</w:t>
      </w:r>
      <w:r w:rsidR="00D213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="00D213BF"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загальноосвітня школа</w:t>
      </w:r>
    </w:p>
    <w:p w:rsidR="00D213BF" w:rsidRPr="00C54940" w:rsidRDefault="0078257B" w:rsidP="00D2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>«Студенянська загальноосвітня школа</w:t>
      </w:r>
      <w:r w:rsidR="00D213BF"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13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D213BF"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>І – ІІІ ступенів»</w:t>
      </w:r>
      <w:r w:rsidR="00D213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</w:p>
    <w:p w:rsidR="00D213BF" w:rsidRDefault="0078257B" w:rsidP="00D2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C54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– ІІІ ступенів»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D213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D213BF">
        <w:rPr>
          <w:rFonts w:ascii="Times New Roman" w:eastAsia="Times New Roman" w:hAnsi="Times New Roman" w:cs="Times New Roman"/>
          <w:sz w:val="28"/>
          <w:szCs w:val="20"/>
          <w:lang w:eastAsia="uk-UA"/>
        </w:rPr>
        <w:t>____________ С.І. Багрій</w:t>
      </w:r>
    </w:p>
    <w:p w:rsidR="00D213BF" w:rsidRDefault="00D213BF" w:rsidP="00D2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Протокол № 5  від 24.01.2020 р.                  </w:t>
      </w:r>
    </w:p>
    <w:p w:rsidR="00D213BF" w:rsidRDefault="00D213BF" w:rsidP="00D213BF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D213BF" w:rsidRDefault="00D213BF" w:rsidP="00D213BF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8257B" w:rsidRPr="00C54940" w:rsidRDefault="00D213BF" w:rsidP="0078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2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</w:p>
    <w:p w:rsidR="0078257B" w:rsidRDefault="0078257B" w:rsidP="0078257B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  <w:sectPr w:rsidR="0078257B" w:rsidSect="0078257B">
          <w:pgSz w:w="11906" w:h="16838"/>
          <w:pgMar w:top="850" w:right="850" w:bottom="850" w:left="1417" w:header="708" w:footer="708" w:gutter="0"/>
          <w:cols w:space="281"/>
          <w:docGrid w:linePitch="360"/>
        </w:sect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lastRenderedPageBreak/>
        <w:t>ПОЛОЖЕННЯ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 внутрішню систему забезпечення якості освіти</w:t>
      </w:r>
    </w:p>
    <w:p w:rsidR="005A294F" w:rsidRDefault="005A294F" w:rsidP="005A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опорному навчальному закладі</w:t>
      </w:r>
    </w:p>
    <w:p w:rsidR="005A294F" w:rsidRDefault="005A294F" w:rsidP="005A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«Студенянська загальноосвітня школа І – ІІІ ступенів»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294F" w:rsidRDefault="005A294F" w:rsidP="005A294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Загальні положення</w:t>
      </w:r>
    </w:p>
    <w:p w:rsidR="005A294F" w:rsidRDefault="005A294F" w:rsidP="005A294F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Положення про внутрішню  систему забезпечення якості освіти   розроблено відповідно до вимог Закону України «Про освіту» (стаття 41. Система забезпечення якості освіти).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Внутрішня система забезпечення якості включає: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стратегію та процедури забезпечення якості освіти;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систему та механізми забезпечення академічної доброчесності;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критерії, правила і процедури оцінювання учнів;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критерії, правила і процедури оцінювання педагогічної  діяльності педагогічних працівників;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критерії, правила і процедури оцінювання управлінської діяльності керівників;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забезпечення  наявності  необхідних  ресурсів  для  організації освітнього  процесу;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забезпечення наявності інформаційних систем для ефективного управління опорним навчальним закладом;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створення в навчальному закладі  інклюзивного освітнього середовища, універсального дизайну та розумного пристосування.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Стратегія та процедури забезпечення якості освіти</w:t>
      </w:r>
    </w:p>
    <w:p w:rsidR="005A294F" w:rsidRDefault="005A294F" w:rsidP="005A294F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 Стратегія  забезпечення  якості  освіти базується на наступних принципах: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принцип цілісності, який полягає  в  єдності усіх  видів  освітніх  впливів  на  учня, їх  підпорядкованості  головній   меті  освітньої  діяльності, яка  передбачає  всебічний  розвиток, виховання  і  соціалізація  особистості, яка  здатна  до  життя  в  суспільстві та  цивілізованої  взаємодії  з  природою, має  прагнення  до  самовдосконалення  і  навчання  </w:t>
      </w:r>
      <w:r>
        <w:rPr>
          <w:rFonts w:ascii="Times New Roman" w:hAnsi="Times New Roman" w:cs="Times New Roman"/>
          <w:sz w:val="24"/>
        </w:rPr>
        <w:lastRenderedPageBreak/>
        <w:t xml:space="preserve">впродовж  життя, готова  до свідомого  життєвого  вибору  та  самореалізації, відповідальності, трудової  діяльності  та  громадянської  активності;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принцип  відповідності Державним стандартам загальної середньої освіти;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принцип  відкритості  інформації  на  всіх  етапах  забезпечення  якості  та  прозорості  процедур  системи забезпечення якості освітньої діяльності.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2. Забезпечення якості освіти передбачає здійснення таких процедур і заходів: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функціонування  системи  формування  </w:t>
      </w:r>
      <w:proofErr w:type="spellStart"/>
      <w:r>
        <w:rPr>
          <w:rFonts w:ascii="Times New Roman" w:hAnsi="Times New Roman" w:cs="Times New Roman"/>
          <w:sz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</w:rPr>
        <w:t xml:space="preserve">   учнів;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підвищення кваліфікації  педагогічних працівників, посилення кадрового потенціалу опорного навчального закладу; 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забезпечення наявності необхідних ресурсів для організації освітнього процесу.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3. Система контролю за  реалізацією  процедур  забезпечення  якості  освіти включає: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самооцінку ефективності діяльності із  забезпечення якості  освіти;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моніторинг  якості  освіти.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4.   Завдання моніторингу  якості  освіти: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здійснення систематичного контролю за освітнім процесом в опорному навчальному закладі;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створення власної системи неперервного і тривалого спостереження, оцінювання стану освітнього процесу;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аналіз чинників впливу на результативність освітнього  процесу, підтримка високої мотивації навчання;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створення оптимальних соціально-психологічних умов для саморозвитку та самореалізації учнів  і педагогів;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прогнозування на підставі об’єктивних даних динаміки й тенденцій розвитку освітнього процесу в опорному навчальному закладі.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Моніторинг  в  </w:t>
      </w:r>
      <w:proofErr w:type="spellStart"/>
      <w:r>
        <w:rPr>
          <w:rFonts w:ascii="Times New Roman" w:hAnsi="Times New Roman" w:cs="Times New Roman"/>
          <w:i/>
          <w:sz w:val="24"/>
        </w:rPr>
        <w:t>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опорному навчальному закладі   здійснюють: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директор  навчального закладу  та  його  заступники;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засновник;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 органи,  що  здійснюють  управління  у  сфері  освіти;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 органи  самоврядування, які    створюються  педагогічними  працівниками,  учнями    та   батьками;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громадськість.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Основними формами моніторингу 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проведення контрольних робіт;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участь  учнів  у І та ІІ, ІІІ етапі Всеукраїнських предметних олімпіад,  конкурсів;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перевірка  документації;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опитування, анкетування;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відвідування уроків, заходів.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Критерії моніторингу: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об’єктивність;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систематичність;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відповідність завдань змісту досліджуваного матеріалу;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надійність (повторний контроль іншими суб’єктами);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гуманізм (в умовах довіри, поваги до особистості).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Очікувані результати: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 отримання результатів стану освітнього процесу в  опорному навчальному закладі;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 покращення функцій управління освітнім процесом, накопичення даних для прийняття управлінських та тактичних рішень.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Підсумки моніторингу: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підсумки моніторингу узагальнюються у схемах, діаграмах, висвітлюються в аналітично-інформаційних матеріалах;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    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дані моніторингу можуть використовуватись для обговорення на засіданнях методичних об'єднань  вчителів, нарадах при директорові,  засіданнях педагогічної  ради.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Показники опису та інструментів моніторингу якості освіти: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кадрове забезпечення освітньої діяльності – якісний і кількісний склад, професійний рівень педагогічного персоналу;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контингент учнів;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психолого-соціологічний моніторинг;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результати навчання  учнів;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педагогічна діяльність;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управління опорним навчальним закладом;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освітнє середовище;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медичний моніторинг;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моніторинг охорони праці та безпеки життєдіяльності;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формування іміджу  навчального закладу 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Система та механізми забезпечення академічної доброчесності</w:t>
      </w:r>
    </w:p>
    <w:p w:rsidR="005A294F" w:rsidRDefault="005A294F" w:rsidP="005A294F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Дотримання академічної доброчесності педагогічними  працівниками передбачає: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посилання на джерела інформації у разі використання ідей, розробок, тверджень, відомостей;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дотримання норм законодавства про авторське право і суміжні права;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надання достовірної інформації про методики і результати досліджень, джерела використаної інформації та власну педагогічну  діяльність;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контроль за дотриманням академічної доброчесності  учнями;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об’єктивне оцінювання результатів навчання.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Дотримання академічної доброчесності учнями  передбачає: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самостійне виконання навчальних завдань, завдань поточного та підсумкового контролю результатів навчання;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посилання на джерела інформації у разі використання ідей, розробок, тверджень, відомостей;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дотримання норм законодавства про авторське право і суміжні права;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надання достовірної інформації про результати власної навчальної  діяльності, використані методики досліджень і джерела інформації.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Порушенням академічної доброчесності вважається: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</w:t>
      </w:r>
      <w:proofErr w:type="spellStart"/>
      <w:r>
        <w:rPr>
          <w:rFonts w:ascii="Times New Roman" w:hAnsi="Times New Roman" w:cs="Times New Roman"/>
          <w:sz w:val="24"/>
        </w:rPr>
        <w:t>самоплагіат</w:t>
      </w:r>
      <w:proofErr w:type="spellEnd"/>
      <w:r>
        <w:rPr>
          <w:rFonts w:ascii="Times New Roman" w:hAnsi="Times New Roman" w:cs="Times New Roman"/>
          <w:sz w:val="24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фабрикація - вигадування даних чи фактів, що використовуються в освітньому процесі або наукових дослідженнях;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фальсифікація - свідома зміна чи модифікація вже наявних даних, що стосуються освітнього процесу чи наукових досліджень;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>
        <w:rPr>
          <w:rFonts w:ascii="Times New Roman" w:hAnsi="Times New Roman" w:cs="Times New Roman"/>
          <w:sz w:val="24"/>
        </w:rPr>
        <w:t>самоплагіат</w:t>
      </w:r>
      <w:proofErr w:type="spellEnd"/>
      <w:r>
        <w:rPr>
          <w:rFonts w:ascii="Times New Roman" w:hAnsi="Times New Roman" w:cs="Times New Roman"/>
          <w:sz w:val="24"/>
        </w:rPr>
        <w:t xml:space="preserve">, фабрикація, фальсифікація та списування;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необ’єктивне оцінювання - свідоме завищення або заниження оцінки результатів навчання здобувачів освіти.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порушення академічної доброчесності педагогічні  працівники ліцею можуть бути притягнені до наступної академічної відповідальності: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відмова в присвоєнні або позбавлення присвоєного педагогічного звання, кваліфікаційної категорії;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 позбавлення права брати участь у роботі визначених законом органів чи займати визначені законом посади.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порушення академічної доброчесності учні  можуть бути притягнені до такої академічної відповідальності: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 повторне проходження оцінювання (контрольна робота, іспит, залік тощо);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 повторне проходження відповідного освітнього компонента освітньої програми.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Критерії, правила і процедури оцінювання  учнів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Компетентнісна</w:t>
      </w:r>
      <w:proofErr w:type="spellEnd"/>
      <w:r>
        <w:rPr>
          <w:rFonts w:ascii="Times New Roman" w:hAnsi="Times New Roman" w:cs="Times New Roman"/>
          <w:sz w:val="24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>
        <w:rPr>
          <w:rFonts w:ascii="Times New Roman" w:hAnsi="Times New Roman" w:cs="Times New Roman"/>
          <w:sz w:val="24"/>
        </w:rPr>
        <w:t>життєво</w:t>
      </w:r>
      <w:proofErr w:type="spellEnd"/>
      <w:r>
        <w:rPr>
          <w:rFonts w:ascii="Times New Roman" w:hAnsi="Times New Roman" w:cs="Times New Roman"/>
          <w:sz w:val="24"/>
        </w:rPr>
        <w:t xml:space="preserve"> необхідних знань і умінь учнів.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Метою навчання є  сформовані компетентності. Вимоги до обов’язкових результатів навчання визначаються з урахуванням </w:t>
      </w:r>
      <w:proofErr w:type="spellStart"/>
      <w:r>
        <w:rPr>
          <w:rFonts w:ascii="Times New Roman" w:hAnsi="Times New Roman" w:cs="Times New Roman"/>
          <w:sz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</w:rPr>
        <w:t xml:space="preserve"> підходу до навчання, в основу якого покладено ключові компетентності. 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 ключових </w:t>
      </w:r>
      <w:proofErr w:type="spellStart"/>
      <w:r>
        <w:rPr>
          <w:rFonts w:ascii="Times New Roman" w:hAnsi="Times New Roman" w:cs="Times New Roman"/>
          <w:i/>
          <w:sz w:val="24"/>
        </w:rPr>
        <w:t>компетентностей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належать: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 математична компетентність, що передбачає виявлення простих математичних </w:t>
      </w:r>
      <w:proofErr w:type="spellStart"/>
      <w:r>
        <w:rPr>
          <w:rFonts w:ascii="Times New Roman" w:hAnsi="Times New Roman" w:cs="Times New Roman"/>
          <w:sz w:val="24"/>
        </w:rPr>
        <w:t>залежностей</w:t>
      </w:r>
      <w:proofErr w:type="spellEnd"/>
      <w:r>
        <w:rPr>
          <w:rFonts w:ascii="Times New Roman" w:hAnsi="Times New Roman" w:cs="Times New Roman"/>
          <w:sz w:val="24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</w:rPr>
        <w:t>інноваційність</w:t>
      </w:r>
      <w:proofErr w:type="spellEnd"/>
      <w:r>
        <w:rPr>
          <w:rFonts w:ascii="Times New Roman" w:hAnsi="Times New Roman" w:cs="Times New Roman"/>
          <w:sz w:val="24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rFonts w:ascii="Times New Roman" w:hAnsi="Times New Roman" w:cs="Times New Roman"/>
          <w:sz w:val="24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Основними функціями оцінювання навчальних досягнень учнів є: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навчальна - сприяє повторенню, уточненню й поглибленню знань, їх систематизації, вдосконаленню умінь та навичок;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діагностико-коригувальна - з'ясовує причини труднощів, які виникають в учня  в процесі навчання; виявляє прогалини у засвоєному, вносить корективи, спрямовані на їх усунення;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</w:t>
      </w:r>
      <w:proofErr w:type="spellStart"/>
      <w:r>
        <w:rPr>
          <w:rFonts w:ascii="Times New Roman" w:hAnsi="Times New Roman" w:cs="Times New Roman"/>
          <w:sz w:val="24"/>
        </w:rPr>
        <w:t>стимулювально</w:t>
      </w:r>
      <w:proofErr w:type="spellEnd"/>
      <w:r>
        <w:rPr>
          <w:rFonts w:ascii="Times New Roman" w:hAnsi="Times New Roman" w:cs="Times New Roman"/>
          <w:sz w:val="24"/>
        </w:rPr>
        <w:t>-мотиваційна - формує позитивні мотиви навчання;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виховна - сприяє формуванню умінь </w:t>
      </w:r>
      <w:proofErr w:type="spellStart"/>
      <w:r>
        <w:rPr>
          <w:rFonts w:ascii="Times New Roman" w:hAnsi="Times New Roman" w:cs="Times New Roman"/>
          <w:sz w:val="24"/>
        </w:rPr>
        <w:t>відповідально</w:t>
      </w:r>
      <w:proofErr w:type="spellEnd"/>
      <w:r>
        <w:rPr>
          <w:rFonts w:ascii="Times New Roman" w:hAnsi="Times New Roman" w:cs="Times New Roman"/>
          <w:sz w:val="24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При оцінюванні навчальних досягнень учнів враховуються: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характеристики відповіді учня: правильність, логічність, обґрунтованість, цілісність;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якість знань: повнота, глибина, гнучкість, системність, міцність;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сформованість  предметних умінь і навичок;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досвід творчої діяльності (вміння виявляти проблеми та розв'язувати їх, формулювати гіпотези);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самостійність оцінних суджень.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Характеристики якості знань взаємопов'язані між собою і доповнюють одна одну: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повнота знань - кількість знань, визначених навчальною програмою;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глибина знань - усвідомленість існуючих </w:t>
      </w:r>
      <w:proofErr w:type="spellStart"/>
      <w:r>
        <w:rPr>
          <w:rFonts w:ascii="Times New Roman" w:hAnsi="Times New Roman" w:cs="Times New Roman"/>
          <w:sz w:val="24"/>
        </w:rPr>
        <w:t>зв'язків</w:t>
      </w:r>
      <w:proofErr w:type="spellEnd"/>
      <w:r>
        <w:rPr>
          <w:rFonts w:ascii="Times New Roman" w:hAnsi="Times New Roman" w:cs="Times New Roman"/>
          <w:sz w:val="24"/>
        </w:rPr>
        <w:t xml:space="preserve"> між групами знань;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міцність знань - тривалість збереження їх в пам'яті, відтворення їх в необхідних ситуаціях</w:t>
      </w:r>
    </w:p>
    <w:p w:rsidR="005A294F" w:rsidRDefault="005A294F" w:rsidP="005A294F"/>
    <w:p w:rsidR="005A294F" w:rsidRDefault="005A294F" w:rsidP="005A294F">
      <w:pPr>
        <w:shd w:val="clear" w:color="auto" w:fill="FFFFFF" w:themeFill="background1"/>
        <w:spacing w:after="0" w:line="240" w:lineRule="auto"/>
        <w:ind w:left="62" w:right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  <w:t>Критерії  оцінювання навчальних досягнень  учнів початкової школи </w:t>
      </w:r>
    </w:p>
    <w:tbl>
      <w:tblPr>
        <w:tblW w:w="9925" w:type="dxa"/>
        <w:shd w:val="clear" w:color="auto" w:fill="9ADB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80"/>
        <w:gridCol w:w="7153"/>
      </w:tblGrid>
      <w:tr w:rsidR="005A294F" w:rsidTr="005A294F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5A294F" w:rsidTr="005A294F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DBA8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засвоїли знання у формі окремих фактів, елементарних уявлень</w:t>
            </w:r>
          </w:p>
        </w:tc>
      </w:tr>
      <w:tr w:rsidR="005A294F" w:rsidRPr="005A294F" w:rsidTr="005A294F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9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5A294F" w:rsidTr="005A294F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5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5A294F" w:rsidTr="005A294F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5A294F" w:rsidTr="005A294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Учні відтворюють основний навчальний матеріал з допомогою вчителя, здатні з помилками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дати визначення понять</w:t>
            </w:r>
          </w:p>
        </w:tc>
      </w:tr>
      <w:tr w:rsidR="005A294F" w:rsidRPr="005A294F" w:rsidTr="005A294F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5A294F" w:rsidRPr="005A294F" w:rsidTr="005A294F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4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5A294F" w:rsidRPr="005A294F" w:rsidTr="005A294F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володіють вміннями на  рівні застосування способу діяльності за аналогією; самостійні роботи виконують з  незначною допомогою вчителя; відповідають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окремими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</w:p>
        </w:tc>
      </w:tr>
      <w:tr w:rsidR="005A294F" w:rsidRPr="005A294F" w:rsidTr="005A294F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5A294F" w:rsidRPr="005A294F" w:rsidTr="005A294F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71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внутрішньопонятійні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так  </w:t>
            </w:r>
          </w:p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міжпонятійні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</w:r>
          </w:p>
        </w:tc>
      </w:tr>
      <w:tr w:rsidR="005A294F" w:rsidTr="005A294F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5A294F" w:rsidRPr="005A294F" w:rsidTr="005A294F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5A294F" w:rsidRDefault="005A294F" w:rsidP="005A294F">
      <w:pPr>
        <w:shd w:val="clear" w:color="auto" w:fill="FFFFFF" w:themeFill="background1"/>
        <w:spacing w:after="0" w:line="257" w:lineRule="atLeast"/>
        <w:ind w:left="28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ind w:left="62" w:right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</w:pPr>
      <w:bookmarkStart w:id="1" w:name="TOC--2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  <w:t>Критерії   оцінювання навчальних досягнень учнів  основної  й  старшої школи </w:t>
      </w:r>
    </w:p>
    <w:p w:rsidR="005A294F" w:rsidRDefault="005A294F" w:rsidP="005A294F">
      <w:pPr>
        <w:shd w:val="clear" w:color="auto" w:fill="FFFFFF" w:themeFill="background1"/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965" w:type="dxa"/>
        <w:shd w:val="clear" w:color="auto" w:fill="9ADB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80"/>
        <w:gridCol w:w="7153"/>
      </w:tblGrid>
      <w:tr w:rsidR="005A294F" w:rsidTr="005A294F">
        <w:trPr>
          <w:trHeight w:val="571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5A294F" w:rsidTr="005A294F">
        <w:trPr>
          <w:trHeight w:val="336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розрізняють об'єкти вивчення         </w:t>
            </w:r>
          </w:p>
        </w:tc>
      </w:tr>
      <w:tr w:rsidR="005A294F" w:rsidTr="005A294F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5A294F" w:rsidTr="005A294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5A294F" w:rsidTr="005A294F">
        <w:trPr>
          <w:trHeight w:val="653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5A294F" w:rsidTr="005A294F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дати визначення понять, сформулювати правило </w:t>
            </w:r>
          </w:p>
        </w:tc>
      </w:tr>
      <w:tr w:rsidR="005A294F" w:rsidTr="005A294F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5A294F" w:rsidTr="005A294F">
        <w:trPr>
          <w:trHeight w:val="1291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правильно відтворюють навчальний матеріал, знають</w:t>
            </w:r>
          </w:p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5A294F" w:rsidTr="005A294F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74" w:lineRule="atLeast"/>
              <w:ind w:left="3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хоч і мають неточності </w:t>
            </w:r>
          </w:p>
        </w:tc>
      </w:tr>
      <w:tr w:rsidR="005A294F" w:rsidRPr="005A294F" w:rsidTr="005A294F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5A294F" w:rsidTr="005A294F">
        <w:trPr>
          <w:trHeight w:val="576"/>
        </w:trPr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5A294F" w:rsidTr="005A294F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5A294F" w:rsidRPr="005A294F" w:rsidTr="005A294F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ADBA8"/>
            <w:vAlign w:val="center"/>
            <w:hideMark/>
          </w:tcPr>
          <w:p w:rsidR="005A294F" w:rsidRDefault="005A29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Поточне оцінювання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>
        <w:rPr>
          <w:rFonts w:ascii="Times New Roman" w:hAnsi="Times New Roman" w:cs="Times New Roman"/>
          <w:sz w:val="24"/>
        </w:rPr>
        <w:t>емоційно</w:t>
      </w:r>
      <w:proofErr w:type="spellEnd"/>
      <w:r>
        <w:rPr>
          <w:rFonts w:ascii="Times New Roman" w:hAnsi="Times New Roman" w:cs="Times New Roman"/>
          <w:sz w:val="24"/>
        </w:rPr>
        <w:t>-ціннісного ставлення до навколишньої дійсності.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Поточне оцінювання здійснюється у процесі 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</w:t>
      </w:r>
      <w:proofErr w:type="spellStart"/>
      <w:r>
        <w:rPr>
          <w:rFonts w:ascii="Times New Roman" w:hAnsi="Times New Roman" w:cs="Times New Roman"/>
          <w:sz w:val="24"/>
        </w:rPr>
        <w:t>зв'язків</w:t>
      </w:r>
      <w:proofErr w:type="spellEnd"/>
      <w:r>
        <w:rPr>
          <w:rFonts w:ascii="Times New Roman" w:hAnsi="Times New Roman" w:cs="Times New Roman"/>
          <w:sz w:val="24"/>
        </w:rPr>
        <w:t xml:space="preserve"> між ними та засвоєним змістом попередніх тем, закріплення знань, умінь і навичок.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</w:t>
      </w:r>
      <w:r>
        <w:rPr>
          <w:rFonts w:ascii="Times New Roman" w:hAnsi="Times New Roman" w:cs="Times New Roman"/>
          <w:sz w:val="24"/>
        </w:rPr>
        <w:lastRenderedPageBreak/>
        <w:t>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>
        <w:rPr>
          <w:rFonts w:ascii="Times New Roman" w:hAnsi="Times New Roman" w:cs="Times New Roman"/>
          <w:sz w:val="24"/>
        </w:rPr>
        <w:t>уроці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Тематичному оцінюванню навчальних досягнень підлягають основні результати вивчення теми (розділу).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Тематичне оцінювання навчальних досягнень учнів забезпечує: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        усунення безсистемності в оцінюванні;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        підвищення об'єктивності оцінки знань, навичок і вмінь;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        індивідуальний та диференційований підхід до організації навчання;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        систематизацію й узагальнення навчального матеріалу;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         концентрацію уваги учнів до найсуттєвішого в системі знань з кожного предмета.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Учень  має право на підвищення семестрової оцінки.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</w:rPr>
      </w:pPr>
      <w:bookmarkStart w:id="2" w:name="TOC-V.-"/>
      <w:bookmarkEnd w:id="2"/>
      <w:r>
        <w:rPr>
          <w:rFonts w:ascii="Times New Roman" w:hAnsi="Times New Roman" w:cs="Times New Roman"/>
          <w:b/>
          <w:bCs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</w:rPr>
        <w:t xml:space="preserve">. Критерії, правила і процедури оцінювання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педагогічної  діяльності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педагогічних працівників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Положення про атестацію педагогічних працівників затверджує центральний орган виконавчої влади у сфері освіти.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із принципів організації атестації – здійснення комплексної</w:t>
      </w:r>
      <w:r>
        <w:rPr>
          <w:rFonts w:ascii="Times New Roman" w:hAnsi="Times New Roman" w:cs="Times New Roman"/>
          <w:i/>
          <w:iCs/>
          <w:sz w:val="24"/>
        </w:rPr>
        <w:t> </w:t>
      </w:r>
      <w:r>
        <w:rPr>
          <w:rFonts w:ascii="Times New Roman" w:hAnsi="Times New Roman" w:cs="Times New Roman"/>
          <w:sz w:val="24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5A294F" w:rsidRDefault="005A294F" w:rsidP="005A294F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Критерії оцінювання роботи вчителя</w:t>
      </w:r>
    </w:p>
    <w:p w:rsidR="005A294F" w:rsidRDefault="005A294F" w:rsidP="005A294F">
      <w:pPr>
        <w:shd w:val="clear" w:color="auto" w:fill="FFFFFF" w:themeFill="background1"/>
        <w:spacing w:after="0" w:line="240" w:lineRule="auto"/>
        <w:ind w:left="58" w:right="1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bookmarkStart w:id="3" w:name="TOC-.-"/>
      <w:bookmarkEnd w:id="3"/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І. Професійний рівень діяльності вчителя</w:t>
      </w:r>
    </w:p>
    <w:tbl>
      <w:tblPr>
        <w:tblW w:w="0" w:type="dxa"/>
        <w:shd w:val="clear" w:color="auto" w:fill="9ADB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571"/>
        <w:gridCol w:w="92"/>
        <w:gridCol w:w="2188"/>
        <w:gridCol w:w="107"/>
        <w:gridCol w:w="2558"/>
      </w:tblGrid>
      <w:tr w:rsidR="005A294F" w:rsidTr="005A294F">
        <w:trPr>
          <w:trHeight w:val="245"/>
        </w:trPr>
        <w:tc>
          <w:tcPr>
            <w:tcW w:w="10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2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                   Кваліфікаційні категорії</w:t>
            </w:r>
          </w:p>
        </w:tc>
      </w:tr>
      <w:tr w:rsidR="005A294F" w:rsidTr="005A294F">
        <w:trPr>
          <w:trHeight w:val="24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5A294F" w:rsidTr="005A294F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Знання теоретичних і практичних основ предмета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117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left="8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вимогам, що висуваються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5A294F" w:rsidTr="005A294F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Знання сучасних досягнень у методиці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Слідкує за спеціальною і методичною літературою;</w:t>
            </w:r>
          </w:p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5A294F" w:rsidRDefault="005A294F">
            <w:pPr>
              <w:shd w:val="clear" w:color="auto" w:fill="FFFFFF" w:themeFill="background1"/>
              <w:spacing w:after="0" w:line="257" w:lineRule="atLeast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розробляти методику викладання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hd w:val="clear" w:color="auto" w:fill="FFFFFF" w:themeFill="background1"/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Володіє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науководослідницької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експериментальної роботи, використовує в роботі власні оригінальні програми й методики</w:t>
            </w:r>
          </w:p>
        </w:tc>
      </w:tr>
      <w:tr w:rsidR="005A294F" w:rsidTr="005A294F">
        <w:trPr>
          <w:trHeight w:val="2621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Уміння аналізувати свою діяльність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5A294F" w:rsidRPr="005A294F" w:rsidTr="005A294F">
        <w:trPr>
          <w:trHeight w:val="172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4. Знання нових педагогічних концепцій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Знає сучасні технології навчання й виховання; володіє набором варіативних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педагогічних технологій; здійснює їх вибір і застосовує відповідно до інших умов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8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5A294F" w:rsidTr="005A294F">
        <w:trPr>
          <w:trHeight w:val="197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Знання теорії педагогіки й вікової психології учня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0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Орієнтується в сучасних психолого-педагогічних концепціях навчання,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науковообґрунтованого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5A294F" w:rsidTr="005A294F">
        <w:trPr>
          <w:trHeight w:val="367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ІІ. Результативність професійної діяльності вчителя</w:t>
            </w:r>
          </w:p>
        </w:tc>
      </w:tr>
      <w:tr w:rsidR="005A294F" w:rsidTr="005A294F">
        <w:trPr>
          <w:trHeight w:val="32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 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5A294F" w:rsidTr="005A294F">
        <w:trPr>
          <w:trHeight w:val="231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1.Володіння способами індивідуалізації навчання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92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35" w:lineRule="atLeast"/>
              <w:ind w:left="132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5A294F" w:rsidTr="005A294F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2.Уміння активізувати пізнавальну діяльність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мислительну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5A294F" w:rsidRPr="005A294F" w:rsidTr="005A294F">
        <w:trPr>
          <w:trHeight w:val="277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56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3. Робота з розвитку в учнів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вмінь і навичок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746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6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Цілеспрямовано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5A294F" w:rsidRPr="005A294F" w:rsidTr="005A294F">
        <w:trPr>
          <w:trHeight w:val="254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4.Рівень навченості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5A294F" w:rsidTr="005A294F">
        <w:trPr>
          <w:trHeight w:val="293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ІІІ. Комунікативна культура</w:t>
            </w:r>
          </w:p>
        </w:tc>
      </w:tr>
      <w:tr w:rsidR="005A294F" w:rsidTr="005A294F">
        <w:trPr>
          <w:trHeight w:val="26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другої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5A294F" w:rsidTr="005A294F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right="12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4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48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53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5A294F" w:rsidRPr="005A294F" w:rsidTr="005A294F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9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2. Здатність до співпраці з учнями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5A294F" w:rsidTr="005A294F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3. Готовність до співпраці з колегами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4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5A294F" w:rsidRPr="005A294F" w:rsidTr="005A294F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Готовність до співпраці з</w:t>
            </w:r>
          </w:p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батьками</w:t>
            </w:r>
          </w:p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5A294F" w:rsidTr="005A294F">
        <w:trPr>
          <w:trHeight w:val="1166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Педагогічний такт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5A294F" w:rsidTr="005A294F">
        <w:trPr>
          <w:trHeight w:val="139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 Педагогічна 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Уміє чітко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4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Досконало володіє своєю мовою, словом, професійною термінологією</w:t>
            </w:r>
          </w:p>
        </w:tc>
      </w:tr>
      <w:tr w:rsidR="005A294F" w:rsidTr="005A294F">
        <w:trPr>
          <w:trHeight w:val="185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 Створення комфортного мікроклімату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5A294F" w:rsidRDefault="005A294F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Сприяє пошуку, відбору і творчому розвиткові обдарованих дітей</w:t>
            </w:r>
          </w:p>
        </w:tc>
      </w:tr>
      <w:tr w:rsidR="005A294F" w:rsidTr="005A294F">
        <w:tc>
          <w:tcPr>
            <w:tcW w:w="1815" w:type="dxa"/>
            <w:shd w:val="clear" w:color="auto" w:fill="FFFFFF" w:themeFill="background1"/>
            <w:hideMark/>
          </w:tcPr>
          <w:p w:rsidR="005A294F" w:rsidRDefault="005A2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shd w:val="clear" w:color="auto" w:fill="FFFFFF" w:themeFill="background1"/>
            <w:hideMark/>
          </w:tcPr>
          <w:p w:rsidR="005A294F" w:rsidRDefault="005A294F">
            <w:pPr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5" w:type="dxa"/>
            <w:shd w:val="clear" w:color="auto" w:fill="FFFFFF" w:themeFill="background1"/>
            <w:hideMark/>
          </w:tcPr>
          <w:p w:rsidR="005A294F" w:rsidRDefault="005A294F">
            <w:pPr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15" w:type="dxa"/>
            <w:shd w:val="clear" w:color="auto" w:fill="FFFFFF" w:themeFill="background1"/>
            <w:hideMark/>
          </w:tcPr>
          <w:p w:rsidR="005A294F" w:rsidRDefault="005A294F">
            <w:pPr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5" w:type="dxa"/>
            <w:shd w:val="clear" w:color="auto" w:fill="FFFFFF" w:themeFill="background1"/>
            <w:hideMark/>
          </w:tcPr>
          <w:p w:rsidR="005A294F" w:rsidRDefault="005A294F">
            <w:pPr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15" w:type="dxa"/>
            <w:shd w:val="clear" w:color="auto" w:fill="FFFFFF" w:themeFill="background1"/>
            <w:hideMark/>
          </w:tcPr>
          <w:p w:rsidR="005A294F" w:rsidRDefault="005A294F">
            <w:pPr>
              <w:spacing w:after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A294F" w:rsidRDefault="005A294F" w:rsidP="005A294F"/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Сертифікація педагогічних працівників - це зовнішнє оцінювання професійних </w:t>
      </w:r>
      <w:proofErr w:type="spellStart"/>
      <w:r>
        <w:rPr>
          <w:rFonts w:ascii="Times New Roman" w:hAnsi="Times New Roman" w:cs="Times New Roman"/>
          <w:sz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>
        <w:rPr>
          <w:rFonts w:ascii="Times New Roman" w:hAnsi="Times New Roman" w:cs="Times New Roman"/>
          <w:sz w:val="24"/>
        </w:rPr>
        <w:t>самооцінювання</w:t>
      </w:r>
      <w:proofErr w:type="spellEnd"/>
      <w:r>
        <w:rPr>
          <w:rFonts w:ascii="Times New Roman" w:hAnsi="Times New Roman" w:cs="Times New Roman"/>
          <w:sz w:val="24"/>
        </w:rPr>
        <w:t xml:space="preserve"> та вивчення практичного досвіду роботи.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Сертифікація педагогічного працівника відбувається на добровільних засадах виключно за його ініціативою.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Критерії, правила і процедури оцінювання управлінської діяльності керівників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29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Формою  контролю за  діяльністю  керівників </w:t>
      </w:r>
      <w:r>
        <w:rPr>
          <w:rFonts w:ascii="Times New Roman" w:eastAsia="Times New Roman" w:hAnsi="Times New Roman" w:cs="Times New Roman"/>
          <w:szCs w:val="20"/>
          <w:lang w:eastAsia="uk-UA"/>
        </w:rPr>
        <w:t>опорного навчального закладу</w:t>
      </w:r>
      <w:r>
        <w:rPr>
          <w:rFonts w:ascii="Times New Roman" w:hAnsi="Times New Roman" w:cs="Times New Roman"/>
          <w:sz w:val="24"/>
        </w:rPr>
        <w:t xml:space="preserve">   є  атестація. 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Ефективність  управлінської  діяльності  керівника  під  час  атестації  визначається  за  критеріями: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     саморозвиток та самовдосконалення керівника у сфері управлінської діяльності;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      стратегічне планування базується на положеннях концепції розвитку </w:t>
      </w:r>
      <w:r>
        <w:rPr>
          <w:rFonts w:ascii="Times New Roman" w:eastAsia="Times New Roman" w:hAnsi="Times New Roman" w:cs="Times New Roman"/>
          <w:szCs w:val="20"/>
          <w:lang w:eastAsia="uk-UA"/>
        </w:rPr>
        <w:t>навчального закладу</w:t>
      </w:r>
      <w:r>
        <w:rPr>
          <w:rFonts w:ascii="Times New Roman" w:hAnsi="Times New Roman" w:cs="Times New Roman"/>
          <w:sz w:val="24"/>
        </w:rPr>
        <w:t>, висновках аналізу та самоаналізу результатів діяльності;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     річне планування формується на стратегічних засадах розвитку закладу;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     здійснення аналізу і оцінки ефективності реалізації планів, проектів;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      забезпечення професійного розвитку вчителів, методичного супроводу молодих спеціалістів;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      поширення позитивної інформації про заклад;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      створення повноцінних умов функціонування закладу (безпечні та гігієнічні);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      застосування ІКТ-технологій  у освітньому процесі;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      забезпечення якості освіти через взаємодію всіх учасників освітнього процесу;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 позитивна оцінка компетентності керівника з боку працівників.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Ділові  та особистісні  якості  керівників  визначаються  за  критеріями: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    цілеспрямованість та саморозвиток;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    компетентність;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    динамічність та самокритичність;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    управлінська етика;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5)      прогностичність та  аналітичність;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     креативність, здатність до інноваційного пошуку;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     здатність приймати своєчасне рішення та брати на себе відповідальність за результат діяльності.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VII. Наявність  необхідних  ресурсів  для  організації  освітнього  процесу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Приміщення  </w:t>
      </w:r>
      <w:r>
        <w:rPr>
          <w:rFonts w:ascii="Times New Roman" w:eastAsia="Times New Roman" w:hAnsi="Times New Roman" w:cs="Times New Roman"/>
          <w:szCs w:val="20"/>
          <w:lang w:eastAsia="uk-UA"/>
        </w:rPr>
        <w:t>навчального закладу</w:t>
      </w:r>
      <w:r>
        <w:rPr>
          <w:rFonts w:ascii="Times New Roman" w:hAnsi="Times New Roman" w:cs="Times New Roman"/>
          <w:sz w:val="24"/>
        </w:rPr>
        <w:t xml:space="preserve">  складається  з    будівлі, площею   2450 метрів квадратних  (рік  введення  в  дію – 1967 рік), що крім навчальних кабінетів містить бібліотеку, їдальню, спортивний  зал, майстерні, вбиральню.  Проектна  потужність -   648  учнівських  місць. Стан  будівлі  задовільний.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Приміщення  та  територія  </w:t>
      </w:r>
      <w:r>
        <w:rPr>
          <w:rFonts w:ascii="Times New Roman" w:eastAsia="Times New Roman" w:hAnsi="Times New Roman" w:cs="Times New Roman"/>
          <w:szCs w:val="20"/>
          <w:lang w:eastAsia="uk-UA"/>
        </w:rPr>
        <w:t>навчального закладу</w:t>
      </w:r>
      <w:r>
        <w:rPr>
          <w:rFonts w:ascii="Times New Roman" w:hAnsi="Times New Roman" w:cs="Times New Roman"/>
          <w:sz w:val="24"/>
        </w:rPr>
        <w:t xml:space="preserve">    відповідають  державним  санітарно-гігієнічним  нормам   щодо  утримання  загальноосвітніх  навчальних  закладів.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Навчальні  класи  та  кабінети   забезпечені  необхідними меблями.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Діє  локальний  водопровід.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Їдальня реконструйована та   відремонтована,  знаходиться  в  приміщенні школи. Наявне  холодне  та  гаряче  водопостачання, необхідне  технологічне  обладнання. Приміщення  їдальні  розраховане  на  78   посадкових  місць.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Навчальний заклад  працює  за  кабінетною  системою. В школі  наявні  кабінети: фізичний, хімічний, біологічний, географічний, математичний, української  мови  та  літератури, зарубіжної літератури, англійської  мови, історії, основ інформатики,  музичного  та  образотворчого мистецтв, захисту  Вітчизни, мультимедійний. Всього  класних  кімнат – 21. Наявні    бібліотека, комбінована  майстерня  та  майстерня  обслуговуючої  праці, спортивний зал,  спортивна площадка з  футбольним  полем розміром 654 метри квадратних, біговою  доріжкою, смугою перешкод, волейбольним майданчиком, ямою  для  стрибків. Рівень матеріально-технічного  забезпечення  навчальних  кабінетів  складає  80%. Ефективно  використовується  база  кабінетів  фізики, біології, географії, мультимедійного, англійської  мови, класних кімнат 1, 2 класів, майстерні  обслуговуючої  праці.  В  спортивному  залі  є  достатня  кількість  спортивного  інвентаря  та  обладнання.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Кількість комп'ютерів  в  школі -  45 . На  4  учнів  припадає  1  комп'ютер. Наявний  доступ  до    інформаційної  мережі  Інтернет (швидкість  доступу - 100 Мбіт/с).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Учні  забезпечені  підручниками, програмовою  художньою  літературою.  Книги  зберігаються в книгосховищі бібліотеки в  належних  умовах.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VIII. Інформаційна  система  для  ефективного управління  ліцеєм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Роботу  інформаційної  системи  навчального закладу  забезпечує  наявність    доступу  до  мережі  Інтернет   для  учнів  та  педагогічних працівників (в  тому  числі  через  сервіс 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Wi-Fi</w:t>
      </w:r>
      <w:proofErr w:type="spellEnd"/>
      <w:r>
        <w:rPr>
          <w:rFonts w:ascii="Times New Roman" w:hAnsi="Times New Roman" w:cs="Times New Roman"/>
          <w:sz w:val="24"/>
        </w:rPr>
        <w:t xml:space="preserve">),  локальної  комп’ютерної  мережі, внутрішнього  електронного  документообігу. Значне  місце  в  управлінні  закладом відіграє   офіційний  сайт   та  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-сторінка. 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Інклюзивне освітнє середовище, універсальний дизайн та розумне пристосування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забезпечення, що враховує індивідуальні потреби таких осіб.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Універсальний дизайн навчального  створюється на таких принципах: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рівність і доступність використання;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гнучкість використання;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просте та зручне використання;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сприйняття інформації з урахуванням різних  можливостей користувачів;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низький рівень фізичних зусиль;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наявність необхідного розміру і простору. </w:t>
      </w: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94F" w:rsidRDefault="005A294F" w:rsidP="005A29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1174" w:rsidRDefault="00981174"/>
    <w:sectPr w:rsidR="00981174" w:rsidSect="005A29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6EC3"/>
    <w:multiLevelType w:val="hybridMultilevel"/>
    <w:tmpl w:val="3AD0A956"/>
    <w:lvl w:ilvl="0" w:tplc="67BC06C0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F"/>
    <w:rsid w:val="005A294F"/>
    <w:rsid w:val="0078257B"/>
    <w:rsid w:val="00981174"/>
    <w:rsid w:val="00D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F6C"/>
  <w15:chartTrackingRefBased/>
  <w15:docId w15:val="{11E72C54-60A2-4E43-80F2-F8ACC9CC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2020-07-13T09:47:00Z</dcterms:created>
  <dcterms:modified xsi:type="dcterms:W3CDTF">2020-07-13T10:01:00Z</dcterms:modified>
</cp:coreProperties>
</file>