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B" w:rsidRPr="00FC01FB" w:rsidRDefault="00D02179" w:rsidP="00FC01FB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2B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82B0"/>
          <w:sz w:val="28"/>
          <w:szCs w:val="28"/>
          <w:lang w:eastAsia="ru-RU"/>
        </w:rPr>
        <w:t xml:space="preserve">Управління </w:t>
      </w: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закладом</w:t>
      </w:r>
      <w:r w:rsidRPr="00D02179">
        <w:rPr>
          <w:rFonts w:ascii="Times New Roman" w:eastAsia="Times New Roman" w:hAnsi="Times New Roman" w:cs="Times New Roman"/>
          <w:b/>
          <w:bCs/>
          <w:color w:val="0082B0"/>
          <w:sz w:val="28"/>
          <w:szCs w:val="28"/>
          <w:lang w:eastAsia="ru-RU"/>
        </w:rPr>
        <w:t xml:space="preserve"> в сучасних умовах</w:t>
      </w:r>
    </w:p>
    <w:p w:rsidR="00D02179" w:rsidRPr="00FC01FB" w:rsidRDefault="009548CF" w:rsidP="00FC01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82B0"/>
          <w:sz w:val="28"/>
          <w:szCs w:val="28"/>
          <w:lang w:eastAsia="ru-RU"/>
        </w:rPr>
      </w:pPr>
      <w:r w:rsidRP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 w:rsidRPr="00FC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P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FC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02179" w:rsidRP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році робота закладу була спрямована на виконання:</w:t>
      </w:r>
    </w:p>
    <w:p w:rsidR="00D02179" w:rsidRPr="00D02179" w:rsidRDefault="00D02179" w:rsidP="00FC01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 України;</w:t>
      </w:r>
    </w:p>
    <w:p w:rsidR="00D02179" w:rsidRPr="00D02179" w:rsidRDefault="00D02179" w:rsidP="00FC01F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Конвенції про права дитини; </w:t>
      </w:r>
    </w:p>
    <w:p w:rsidR="00D02179" w:rsidRPr="00D02179" w:rsidRDefault="00D02179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 України «Про освіту», «Про повну загальну середню освіту», «Про забезпечення сані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епідемічного благополуччя населення»,</w:t>
      </w:r>
    </w:p>
    <w:p w:rsidR="00D02179" w:rsidRPr="00D02179" w:rsidRDefault="00D02179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початкової загальної освіти, </w:t>
      </w:r>
    </w:p>
    <w:p w:rsidR="00D02179" w:rsidRPr="00D02179" w:rsidRDefault="00D02179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базової загальної середньої освіти, </w:t>
      </w:r>
    </w:p>
    <w:p w:rsidR="00D02179" w:rsidRPr="00D02179" w:rsidRDefault="00D02179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для закладів загальної середньої освіти, </w:t>
      </w:r>
    </w:p>
    <w:p w:rsidR="00D02179" w:rsidRPr="00D02179" w:rsidRDefault="00D02179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 МОН України від 09.01.2019 №17 «Про затвердження Порядку проведення інституційного аудиту ЗЗСО»;</w:t>
      </w:r>
    </w:p>
    <w:p w:rsidR="00D02179" w:rsidRPr="00D02179" w:rsidRDefault="009548CF" w:rsidP="00D0217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Ставчанської гімназії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179" w:rsidRPr="00F33FCE" w:rsidRDefault="00D02179" w:rsidP="00F33FC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 законодавчих та нормативно-правових документів із питань виконання законодавства України в галузі «Освіта».</w:t>
      </w:r>
    </w:p>
    <w:p w:rsidR="00D02179" w:rsidRDefault="009548CF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Педагогічною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дою  від 17 листопада 2022 року та від 28 березня 2023 року, загальними зборами трудового колективу та батьківськими зборами </w:t>
      </w:r>
      <w:r w:rsidR="00D02179" w:rsidRPr="00954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були схвалені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2179" w:rsidRPr="00954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установчі та локальні документи, які стали регулятивними в організації та моніторинзі освітнього процесу:</w:t>
      </w:r>
    </w:p>
    <w:p w:rsidR="009548CF" w:rsidRDefault="009548CF" w:rsidP="009548C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Раду Ставчанської гімназії;</w:t>
      </w:r>
    </w:p>
    <w:p w:rsidR="009548CF" w:rsidRPr="003E7416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внутрішкільний контроль Ставчанської гімназії;</w:t>
      </w:r>
    </w:p>
    <w:p w:rsidR="009548CF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виплату грошової винагороди педагогічним працівникам</w:t>
      </w:r>
      <w:r w:rsidRPr="003E7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7416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 про преміювання працівників Ставчанської гімназії;</w:t>
      </w:r>
    </w:p>
    <w:p w:rsidR="003E7416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батьківські комітети Ставчанської гімназії;</w:t>
      </w:r>
    </w:p>
    <w:p w:rsidR="003E7416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пропускного режиму та правил відвідуваня Ставчанської гімназії;</w:t>
      </w:r>
    </w:p>
    <w:p w:rsidR="003E7416" w:rsidRDefault="003E7416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внутрішню систему забезпечення якості освітньої діяльності Ставчанської гімназії;</w:t>
      </w:r>
    </w:p>
    <w:p w:rsidR="00F33FCE" w:rsidRDefault="009C0F1B" w:rsidP="00F33FC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академічну доброчесність учасників освітнього процесу </w:t>
      </w:r>
      <w:r w:rsidR="00F33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Ставчанської гімназії;</w:t>
      </w:r>
    </w:p>
    <w:p w:rsidR="00F33FCE" w:rsidRDefault="00F33FCE" w:rsidP="00F33FC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дошкільний підрозділ Ставчанської гімназії;</w:t>
      </w:r>
    </w:p>
    <w:p w:rsidR="003E7416" w:rsidRDefault="00F33FCE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ічну раду</w:t>
      </w:r>
      <w:r w:rsidRPr="00F33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Ставчанської гімназії;</w:t>
      </w:r>
    </w:p>
    <w:p w:rsidR="00F33FCE" w:rsidRDefault="00F33FCE" w:rsidP="003E741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команду психолого- педагогічного супроводу дитини з особливими   освітніми потребами Ставчанської гімназії;</w:t>
      </w:r>
    </w:p>
    <w:p w:rsidR="00D02179" w:rsidRDefault="00F33FCE" w:rsidP="00D021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внутрішнього трудового розпорядку працівників Ставчанської гімназії.</w:t>
      </w:r>
    </w:p>
    <w:p w:rsidR="00F33FCE" w:rsidRPr="00F33FCE" w:rsidRDefault="00F33FCE" w:rsidP="00123E64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D02179" w:rsidRDefault="00D02179" w:rsidP="00D0217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Наказом директора затверджено: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2179" w:rsidRPr="00D02179" w:rsidRDefault="00D02179" w:rsidP="00D0217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 та робочі інструкції;</w:t>
      </w:r>
    </w:p>
    <w:p w:rsidR="00D02179" w:rsidRPr="00D02179" w:rsidRDefault="00D02179" w:rsidP="00D0217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Інструкцію з діловодства.</w:t>
      </w:r>
    </w:p>
    <w:p w:rsidR="00D02179" w:rsidRPr="00D02179" w:rsidRDefault="00D02179" w:rsidP="00D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зупинюсь на кожному напрямку діяльності закладу, який був задек</w:t>
      </w:r>
      <w:r w:rsidR="00F33F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ларований в </w:t>
      </w:r>
      <w:proofErr w:type="gramStart"/>
      <w:r w:rsidR="00F33F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F33F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ічному плані роботи гімназії </w:t>
      </w:r>
      <w:r w:rsidRPr="00D02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919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2022/2023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н.р., зокрема: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обов’язкової загальної середньої освіти, охоплення навчанням, збереження контингенту;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створення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івних умов доступу до освіти, створення освітнього дизайну та розумного пристосування для інклюзивних дітей;</w:t>
      </w:r>
    </w:p>
    <w:p w:rsidR="00123E64" w:rsidRPr="00123E64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 ключових та професійних компетентностей сучасного вчителя згідно Професійного стандарту;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здійснення методичної роботи;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 оптимальних умов для виявлення, розвитку і реалізації потенційних можливостей дітей (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навчальна діяльність здобувачів освіти, участь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="00E0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E0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імпіадах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179" w:rsidRPr="00D02179" w:rsidRDefault="00D02179" w:rsidP="00E07EE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виховного середовища для індивідуального розвитку здобувачів освіти, урахування їх здібностей, досягнень, стимулювання творчої активності;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захист, збереження здоров’я,  медичне обслуговування, організація шкільного харчування;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вимог охорони праці та безпеки життєдіяльності, стан дитячого травматизму;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 учні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педагогів закладу;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безпечного та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освітнього середовища;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розвивального освітнього середовища;</w:t>
      </w:r>
    </w:p>
    <w:p w:rsidR="00D02179" w:rsidRPr="00D02179" w:rsidRDefault="00D02179" w:rsidP="00D021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фінансово-господарської діяльності.</w:t>
      </w:r>
    </w:p>
    <w:p w:rsidR="00D02179" w:rsidRPr="00D02179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79" w:rsidRPr="00D02179" w:rsidRDefault="00D02179" w:rsidP="00D021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2. Забезпечення базової середньої освіти, охоплення навчанням,</w:t>
      </w:r>
    </w:p>
    <w:p w:rsidR="00D02179" w:rsidRPr="00D02179" w:rsidRDefault="00D02179" w:rsidP="00D021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збереження контингенту</w:t>
      </w:r>
    </w:p>
    <w:p w:rsidR="00D02179" w:rsidRPr="00F600C2" w:rsidRDefault="00E07EE0" w:rsidP="00D02179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продовжено системну роботу щодо збереження й розвитку шкільної мережі. У гімназії організовано освітній процес за </w:t>
      </w:r>
      <w:proofErr w:type="gramStart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енною</w:t>
      </w:r>
      <w:proofErr w:type="gramEnd"/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інклюзивною (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ениця</w:t>
      </w:r>
      <w:r w:rsidR="00B32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дистанційною (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учнів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формами навчання, що забезпечує право кожної дитини на вільний доступ до освіти. </w:t>
      </w:r>
    </w:p>
    <w:p w:rsidR="00D02179" w:rsidRDefault="00F600C2" w:rsidP="00D0217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 05.09.202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навчалось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110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учнів.</w:t>
      </w:r>
    </w:p>
    <w:p w:rsidR="00F600C2" w:rsidRPr="00F600C2" w:rsidRDefault="00F600C2" w:rsidP="00D0217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них 8 –за кордоном,  35 вихованців дошкільного підрозділу, 13 – з числа внутрішньо-переміщених осіб.</w:t>
      </w:r>
    </w:p>
    <w:p w:rsidR="00D02179" w:rsidRPr="00D02179" w:rsidRDefault="00F600C2" w:rsidP="00D0217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Укомплектовано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класів, з них:</w:t>
      </w:r>
    </w:p>
    <w:p w:rsidR="00D02179" w:rsidRPr="00D02179" w:rsidRDefault="00F600C2" w:rsidP="00D02179">
      <w:pPr>
        <w:numPr>
          <w:ilvl w:val="0"/>
          <w:numId w:val="6"/>
        </w:numPr>
        <w:spacing w:after="0" w:line="240" w:lineRule="auto"/>
        <w:ind w:left="360" w:right="-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класи початкової освіти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:rsidR="00D02179" w:rsidRPr="00D02179" w:rsidRDefault="00D02179" w:rsidP="00D02179">
      <w:pPr>
        <w:numPr>
          <w:ilvl w:val="0"/>
          <w:numId w:val="6"/>
        </w:numPr>
        <w:spacing w:after="0" w:line="240" w:lineRule="auto"/>
        <w:ind w:left="360" w:right="-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 базової середньої освіти – 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класів.</w:t>
      </w:r>
    </w:p>
    <w:p w:rsidR="00D02179" w:rsidRPr="004B1C31" w:rsidRDefault="00D02179" w:rsidP="004B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r w:rsidRPr="00D021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юваність класів – 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учнів</w:t>
      </w:r>
      <w:r w:rsidR="00F60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021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B1C31" w:rsidRDefault="00D02179" w:rsidP="00D02179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згідно заяв батькі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 01.06.202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1-го класу зараховано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дітей. Списки зарахованих учнів висвітлено на сайті закладу.</w:t>
      </w:r>
    </w:p>
    <w:p w:rsidR="00D02179" w:rsidRPr="004B1C31" w:rsidRDefault="00D02179" w:rsidP="004B1C31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1C31"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із  військовою агресією</w:t>
      </w:r>
      <w:r w:rsidR="00123E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пере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міщенням сімей</w:t>
      </w:r>
      <w:r w:rsidR="00123E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рішень педагогічних рад 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частини дітей </w:t>
      </w:r>
      <w:r w:rsidR="004B1C31"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202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="004B1C31"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н.р. було ор</w:t>
      </w:r>
      <w:r w:rsidR="004B1C31" w:rsidRP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ганізовано за </w:t>
      </w:r>
      <w:r w:rsidR="004B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дистанційною формою навчання, більшість дітей гімназії працювала в очному форматі.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2179" w:rsidRPr="00D02179" w:rsidRDefault="00D02179" w:rsidP="00D0217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Удосконалити мережу закладу відповідно до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батьківської громадськості на освітні послуги та форми здобуття освіти.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Формувати сучасне освітнє середовище Нової української школи шляхом зміни просторово-предметного оточення, впровадження нових програм та засобів навчання.</w:t>
      </w:r>
    </w:p>
    <w:p w:rsidR="00D02179" w:rsidRPr="00A242F9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6455" w:rsidRPr="00FC01FB" w:rsidRDefault="00D02179" w:rsidP="00A242F9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Створення </w:t>
      </w:r>
      <w:proofErr w:type="gramStart"/>
      <w:r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івних умов доступу до освіти, створення освітнього дизайну</w:t>
      </w:r>
      <w:r w:rsidR="004B1C31"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 xml:space="preserve"> </w:t>
      </w:r>
      <w:r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та розумного </w:t>
      </w:r>
      <w:r w:rsid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 </w:t>
      </w:r>
      <w:r w:rsidRPr="008F64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пристосування для інклюзивних дітей</w:t>
      </w:r>
    </w:p>
    <w:p w:rsidR="00D02179" w:rsidRPr="00150BB3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реалізації державної політики з питань забезпечення права дітей, які потребують корекції фізичного та (або) розумового розвитку, на здобуття якісної освіти, інтеграції їх до загального освітнього простору, надання їм психолого-соціальної та педагогічної підтримки для адаптації серед однолітків та підготовки до самостійного життя у соціумі та врах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овуючи побажання батьків у 202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функціонув  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інклюзивни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клас, у як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</w:t>
      </w:r>
      <w:r w:rsidR="00A242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ина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бливими освітніми потребами. У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інклюзивному класі працював асистент вчителя та проводились корекційно-розвиткові заняття спеціалістами згідно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івнів підтримки. 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наступний навчальний рік в мережі за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кладу заплановано діяльність 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1-го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як</w:t>
      </w:r>
      <w:r w:rsidR="0022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1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буде навчатись   </w:t>
      </w:r>
      <w:r w:rsidR="00150B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50B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итина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Результативність:</w:t>
      </w:r>
    </w:p>
    <w:p w:rsidR="00D6009E" w:rsidRDefault="00150BB3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почала частково</w:t>
      </w:r>
      <w:r w:rsidR="00D60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контролювати свої дії в класі і поза ним, попереджує свої</w:t>
      </w:r>
      <w:r w:rsidR="008F6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 вчительку, частково аналізує прослуханий текст. Розвиває навики з самообслуговуванням.</w:t>
      </w:r>
    </w:p>
    <w:p w:rsidR="00D6009E" w:rsidRDefault="00D6009E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з читанням, письмом. Є потреба в допомозі логопеда, дефектолога, в допомозі сім’ї.</w:t>
      </w:r>
    </w:p>
    <w:p w:rsidR="00D6009E" w:rsidRDefault="00D6009E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проблеми в забезпеченні матеріально-технічною базою;</w:t>
      </w:r>
    </w:p>
    <w:p w:rsidR="00D02179" w:rsidRPr="00A242F9" w:rsidRDefault="00D6009E" w:rsidP="00A242F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розвиваючими іграми, рахівничками та ін..</w:t>
      </w:r>
      <w:r w:rsidR="00D02179" w:rsidRPr="00A24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7C98" w:rsidRPr="00FC01FB" w:rsidRDefault="00D02179" w:rsidP="00C37C98">
      <w:pPr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Становлення ключових та професійних компетентностей сучасного вчителя, здійснення методичної роботи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Освітній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 </w:t>
      </w:r>
      <w:proofErr w:type="gramStart"/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забезпечують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педагогів,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сумісник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основних працівників 1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гів з вищою категорією;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категорії;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–ІІ категорії; 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спеціаліст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Педагогічне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звання «учитель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методист» має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педагог, старший учитель – 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85C" w:rsidRPr="002C18EE" w:rsidRDefault="00D02179" w:rsidP="003428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Орієнтуючись на діяльнісний, проєктний, компетентнісний і інтегровані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2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дходи розбудови змісту освіти, </w:t>
      </w:r>
      <w:r w:rsidR="00A242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підвищення ефективності органі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зації освітнього процесу у 202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42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</w:t>
      </w:r>
      <w:r w:rsidRPr="0065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педагогічний колектив закладу працював  над </w:t>
      </w:r>
      <w:r w:rsidRPr="00657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реалізацією науково-методичн</w:t>
      </w:r>
      <w:r w:rsidR="0034285C" w:rsidRPr="00657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ої проблеми</w:t>
      </w:r>
      <w:r w:rsidR="0034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85C"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«За</w:t>
      </w:r>
      <w:r w:rsidR="0034285C"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провадженння інформаційно-комунікаційних технологій, як засіб формування креативності та компетентності учнів», </w:t>
      </w:r>
      <w:r w:rsidR="0034285C" w:rsidRPr="002C18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а відділ освіти</w:t>
      </w:r>
      <w:r w:rsidR="0034285C"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«Формування навчальної діяльності школярів, створення умов  для рівного доступу до якісної освіти в рамках  Нової української школи –</w:t>
      </w:r>
      <w:r w:rsidR="00657C79"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факультету</w:t>
      </w:r>
      <w:r w:rsidR="0034285C"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знань та удосконалення педагогічної майстерності».</w:t>
      </w:r>
      <w:r w:rsidRPr="002C18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EE3A0C" w:rsidRDefault="00EE3A0C" w:rsidP="003428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E3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 працівники закладу брали участь у вирішенні цієї методичної проблеми. Так, протягом навчального року провели фахові методичні об’єднання педпрацівники закладу:</w:t>
      </w:r>
    </w:p>
    <w:p w:rsidR="00C85781" w:rsidRDefault="00C85781" w:rsidP="003428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Style w:val="a7"/>
        <w:tblW w:w="10031" w:type="dxa"/>
        <w:tblLook w:val="04A0"/>
      </w:tblPr>
      <w:tblGrid>
        <w:gridCol w:w="5353"/>
        <w:gridCol w:w="2835"/>
        <w:gridCol w:w="1843"/>
      </w:tblGrid>
      <w:tr w:rsidR="00EE3A0C" w:rsidTr="00D84AC7">
        <w:tc>
          <w:tcPr>
            <w:tcW w:w="5353" w:type="dxa"/>
          </w:tcPr>
          <w:p w:rsidR="00EE3A0C" w:rsidRPr="00A242F9" w:rsidRDefault="00EE3A0C" w:rsidP="00EE3A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Моральне виховання дошкільників засобами художнього слова</w:t>
            </w:r>
          </w:p>
        </w:tc>
        <w:tc>
          <w:tcPr>
            <w:tcW w:w="2835" w:type="dxa"/>
          </w:tcPr>
          <w:p w:rsidR="00203308" w:rsidRPr="00A242F9" w:rsidRDefault="00203308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Вихователька</w:t>
            </w:r>
          </w:p>
          <w:p w:rsidR="00EE3A0C" w:rsidRPr="00A242F9" w:rsidRDefault="00203308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дошкільного підрозділу</w:t>
            </w:r>
          </w:p>
        </w:tc>
        <w:tc>
          <w:tcPr>
            <w:tcW w:w="1843" w:type="dxa"/>
          </w:tcPr>
          <w:p w:rsidR="00EE3A0C" w:rsidRPr="00A242F9" w:rsidRDefault="00203308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Гуцул С.І.</w:t>
            </w:r>
          </w:p>
        </w:tc>
      </w:tr>
      <w:tr w:rsidR="00EE3A0C" w:rsidTr="00D84AC7">
        <w:tc>
          <w:tcPr>
            <w:tcW w:w="5353" w:type="dxa"/>
          </w:tcPr>
          <w:p w:rsidR="00EE3A0C" w:rsidRPr="00A242F9" w:rsidRDefault="00203308" w:rsidP="00D84AC7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Дидактичні можли</w:t>
            </w:r>
            <w:r w:rsidR="00D8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вості різних </w:t>
            </w:r>
            <w:r w:rsidR="00A242F9"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 </w:t>
            </w:r>
            <w:r w:rsidR="00C85781"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навчання:традиційної,</w:t>
            </w:r>
            <w:r w:rsidR="00D8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дистанційної, змішаної</w:t>
            </w:r>
          </w:p>
        </w:tc>
        <w:tc>
          <w:tcPr>
            <w:tcW w:w="2835" w:type="dxa"/>
          </w:tcPr>
          <w:p w:rsidR="00A242F9" w:rsidRDefault="00203308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Вчителька</w:t>
            </w:r>
          </w:p>
          <w:p w:rsidR="00203308" w:rsidRPr="00A242F9" w:rsidRDefault="00203308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української</w:t>
            </w:r>
          </w:p>
          <w:p w:rsidR="00EE3A0C" w:rsidRPr="00A242F9" w:rsidRDefault="00A242F9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мови та літерат</w:t>
            </w:r>
            <w:r w:rsidR="00203308"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</w:t>
            </w:r>
          </w:p>
        </w:tc>
        <w:tc>
          <w:tcPr>
            <w:tcW w:w="1843" w:type="dxa"/>
          </w:tcPr>
          <w:p w:rsidR="00EE3A0C" w:rsidRPr="00A242F9" w:rsidRDefault="0009128E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Хавруняк Г.В.</w:t>
            </w:r>
          </w:p>
        </w:tc>
      </w:tr>
      <w:tr w:rsidR="00EE3A0C" w:rsidTr="00D84AC7">
        <w:tc>
          <w:tcPr>
            <w:tcW w:w="5353" w:type="dxa"/>
          </w:tcPr>
          <w:p w:rsidR="00D84AC7" w:rsidRDefault="00B3204C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Методика застосування прийомів </w:t>
            </w:r>
          </w:p>
          <w:p w:rsidR="00D84AC7" w:rsidRDefault="00B3204C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осмислення історичного матеріалу </w:t>
            </w:r>
          </w:p>
          <w:p w:rsidR="00EE3A0C" w:rsidRPr="00A242F9" w:rsidRDefault="00B3204C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розв’язування пізнавальних завдань</w:t>
            </w:r>
          </w:p>
        </w:tc>
        <w:tc>
          <w:tcPr>
            <w:tcW w:w="2835" w:type="dxa"/>
          </w:tcPr>
          <w:p w:rsidR="00EE3A0C" w:rsidRPr="00A242F9" w:rsidRDefault="00B3204C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історії та правознавства</w:t>
            </w:r>
          </w:p>
        </w:tc>
        <w:tc>
          <w:tcPr>
            <w:tcW w:w="1843" w:type="dxa"/>
          </w:tcPr>
          <w:p w:rsidR="00EE3A0C" w:rsidRPr="00A242F9" w:rsidRDefault="00431C9B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Максимчук В.М.</w:t>
            </w:r>
          </w:p>
        </w:tc>
      </w:tr>
      <w:tr w:rsidR="00EE3A0C" w:rsidTr="00D84AC7">
        <w:tc>
          <w:tcPr>
            <w:tcW w:w="5353" w:type="dxa"/>
          </w:tcPr>
          <w:p w:rsidR="00A64C99" w:rsidRPr="00A242F9" w:rsidRDefault="00B3204C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Дидактичні можливості різних </w:t>
            </w:r>
          </w:p>
          <w:p w:rsidR="00EE3A0C" w:rsidRPr="00A242F9" w:rsidRDefault="00B3204C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 навчання</w:t>
            </w:r>
          </w:p>
        </w:tc>
        <w:tc>
          <w:tcPr>
            <w:tcW w:w="2835" w:type="dxa"/>
          </w:tcPr>
          <w:p w:rsidR="00EE3A0C" w:rsidRPr="00A242F9" w:rsidRDefault="00B3204C" w:rsidP="00D84AC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</w:t>
            </w:r>
            <w:r w:rsidR="00D8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 </w:t>
            </w: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зарубіжної літератури</w:t>
            </w:r>
          </w:p>
        </w:tc>
        <w:tc>
          <w:tcPr>
            <w:tcW w:w="1843" w:type="dxa"/>
          </w:tcPr>
          <w:p w:rsidR="00EE3A0C" w:rsidRPr="00A242F9" w:rsidRDefault="00431C9B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Жолинська М.Б.</w:t>
            </w:r>
          </w:p>
        </w:tc>
      </w:tr>
      <w:tr w:rsidR="00EE3A0C" w:rsidTr="00D84AC7">
        <w:tc>
          <w:tcPr>
            <w:tcW w:w="5353" w:type="dxa"/>
          </w:tcPr>
          <w:p w:rsidR="00D84AC7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Концепція  НУШ. Прийоми та  та методи роботи</w:t>
            </w:r>
          </w:p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5 класах.</w:t>
            </w:r>
          </w:p>
        </w:tc>
        <w:tc>
          <w:tcPr>
            <w:tcW w:w="2835" w:type="dxa"/>
          </w:tcPr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</w:t>
            </w:r>
            <w:r w:rsidR="00D8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 </w:t>
            </w: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інформатики</w:t>
            </w:r>
          </w:p>
        </w:tc>
        <w:tc>
          <w:tcPr>
            <w:tcW w:w="1843" w:type="dxa"/>
          </w:tcPr>
          <w:p w:rsidR="00EE3A0C" w:rsidRPr="00A242F9" w:rsidRDefault="00C85781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Барабаш Н.М.</w:t>
            </w:r>
          </w:p>
        </w:tc>
      </w:tr>
      <w:tr w:rsidR="00EE3A0C" w:rsidTr="00D84AC7">
        <w:tc>
          <w:tcPr>
            <w:tcW w:w="5353" w:type="dxa"/>
          </w:tcPr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Ресурси для організації дослідницької роботи з учнями в умовах дистанційного навчання</w:t>
            </w:r>
          </w:p>
        </w:tc>
        <w:tc>
          <w:tcPr>
            <w:tcW w:w="2835" w:type="dxa"/>
          </w:tcPr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фізики</w:t>
            </w:r>
          </w:p>
        </w:tc>
        <w:tc>
          <w:tcPr>
            <w:tcW w:w="1843" w:type="dxa"/>
          </w:tcPr>
          <w:p w:rsidR="00EE3A0C" w:rsidRPr="00A242F9" w:rsidRDefault="00C85781" w:rsidP="00C85781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Перебиківський </w:t>
            </w: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І.Н.</w:t>
            </w:r>
          </w:p>
        </w:tc>
      </w:tr>
      <w:tr w:rsidR="00EE3A0C" w:rsidTr="00D84AC7">
        <w:tc>
          <w:tcPr>
            <w:tcW w:w="5353" w:type="dxa"/>
          </w:tcPr>
          <w:p w:rsidR="00D84AC7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Підвищення зацікавленості та мотивації </w:t>
            </w:r>
          </w:p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навчання учнів на уроках іноземної мови у НУШ.</w:t>
            </w:r>
          </w:p>
        </w:tc>
        <w:tc>
          <w:tcPr>
            <w:tcW w:w="2835" w:type="dxa"/>
          </w:tcPr>
          <w:p w:rsidR="00EE3A0C" w:rsidRPr="00A242F9" w:rsidRDefault="00A64C99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</w:t>
            </w:r>
            <w:r w:rsidR="00D8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</w:t>
            </w: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іноземних мов</w:t>
            </w:r>
          </w:p>
        </w:tc>
        <w:tc>
          <w:tcPr>
            <w:tcW w:w="1843" w:type="dxa"/>
          </w:tcPr>
          <w:p w:rsidR="00EE3A0C" w:rsidRPr="00A242F9" w:rsidRDefault="00C85781" w:rsidP="0034285C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Голик Т.В.</w:t>
            </w:r>
          </w:p>
        </w:tc>
      </w:tr>
    </w:tbl>
    <w:p w:rsidR="00DA309F" w:rsidRPr="00DA309F" w:rsidRDefault="00DA309F" w:rsidP="00D84A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202</w:t>
      </w:r>
      <w:r w:rsidRPr="00D84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Pr="00D8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D84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02179" w:rsidRPr="00D8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року педагоги </w:t>
      </w:r>
      <w:proofErr w:type="gramStart"/>
      <w:r w:rsidR="00D02179" w:rsidRPr="00D84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D02179" w:rsidRPr="00D84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ідвищували</w:t>
      </w:r>
      <w:r w:rsidR="00D02179" w:rsidRPr="00D0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2179" w:rsidRPr="00D84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кваліфікацію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проходження курсово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перепідготовки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ІППОЧО.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179" w:rsidRPr="00D02179" w:rsidRDefault="00D02179" w:rsidP="00C37C9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 рівня проф</w:t>
      </w:r>
      <w:r w:rsidR="00D8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есійної компетентності вчителів</w:t>
      </w:r>
      <w:r w:rsidR="00D84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r w:rsidR="00D84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4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атестація</w:t>
      </w:r>
      <w:r w:rsidRPr="00D84A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84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педагогічних працівників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яка здійснюється відповідно до Типового положення про атестацію педагогічних працівників України. У наявності перспективне та поточне планування атестації педагогічних працівників, щорічне корегування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поточного планування. Плани атестації педагогічних кадрів виконуються. Своєчасно та якісно оформлюються відповідні документи (у наявності накази, протоколи, атестаційні листи, звітна документація).</w:t>
      </w:r>
    </w:p>
    <w:p w:rsidR="00D02179" w:rsidRPr="00D02179" w:rsidRDefault="00DA309F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проатестовано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</w:t>
      </w:r>
      <w:proofErr w:type="gramStart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результатами атестації:</w:t>
      </w:r>
    </w:p>
    <w:p w:rsidR="00D02179" w:rsidRPr="00D02179" w:rsidRDefault="00D02179" w:rsidP="00D0217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 кваліфікаційній категорії «спеціалі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вищої категорії» та педаго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гічному званню «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старший вчитель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 педагог (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Максимчук В.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М.)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02179" w:rsidRPr="00D02179" w:rsidRDefault="00D02179" w:rsidP="00DA309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єно кваліфікаційні категорії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179" w:rsidRPr="00454F56" w:rsidRDefault="00D02179" w:rsidP="00D0217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  кваліфіка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ційної категорії </w:t>
      </w:r>
      <w:r w:rsidR="00DA3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умовою (Малий Р.І.)</w:t>
      </w:r>
    </w:p>
    <w:p w:rsidR="00D02179" w:rsidRPr="00454F56" w:rsidRDefault="00454F56" w:rsidP="00D0217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підтверджено кваліфікаційну категорію «Спеціаліст»  музичному керівнику Гричук Д.Я.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жаль, педагоги закладу не виявили бажання щодо проходження добровільної сертифікації.</w:t>
      </w:r>
    </w:p>
    <w:p w:rsidR="00D02179" w:rsidRPr="00D02179" w:rsidRDefault="00D02179" w:rsidP="00701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ході впровадження Державних стандартів освіти здійснювався психологічний супровід </w:t>
      </w:r>
      <w:r w:rsidR="00C3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 освітнього процесу.  З метою виявлення та здійснення корекції дезадаптаційних процесів учнів проведена д</w:t>
      </w:r>
      <w:r w:rsidR="0092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іагностика у вересні-жовтні 202</w:t>
      </w:r>
      <w:r w:rsidR="00927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адміністрацією закладу були відвідані уроки, перевірялася шкільна документація. На основі результатів та в</w:t>
      </w:r>
      <w:r w:rsidR="0092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исновків відбулися засідання п</w:t>
      </w:r>
      <w:r w:rsidR="00927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едагогічних рад,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матеріали вивчені та узагальнені по закладу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вивчення стану викладання навчальних предметі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179" w:rsidRDefault="00927B46" w:rsidP="0092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*фізика (педрада, наказ по гімназії;</w:t>
      </w:r>
    </w:p>
    <w:p w:rsidR="00927B46" w:rsidRDefault="00927B46" w:rsidP="0092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українська мова і література ( педрада, наказ по гімназії);</w:t>
      </w:r>
    </w:p>
    <w:p w:rsidR="00927B46" w:rsidRDefault="00927B46" w:rsidP="0092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хімія ( педрада, наказ по гімназії);</w:t>
      </w:r>
    </w:p>
    <w:p w:rsidR="00927B46" w:rsidRDefault="00927B46" w:rsidP="0092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математична галузь в початкових класах( педрада, наказ по гімназії);</w:t>
      </w:r>
    </w:p>
    <w:p w:rsidR="00AE1017" w:rsidRDefault="00927B46" w:rsidP="0092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результати освітнього про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цесу за І семестр 2022/2023н.р.</w:t>
      </w:r>
    </w:p>
    <w:p w:rsidR="00927B46" w:rsidRPr="00AE1017" w:rsidRDefault="00AE1017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* результати освітнього процесу в 5, 8 класах( педрада, наказ по гімназії).</w:t>
      </w:r>
    </w:p>
    <w:p w:rsidR="00AE1017" w:rsidRDefault="00D02179" w:rsidP="00AE1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Матеріали за результатами перевірки узагальнені, об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говорені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прийнято рекомендації щодо усунення недоліків, виявлених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перевірки, заплановані заходи щодо підвищення результативності  роботи.</w:t>
      </w:r>
    </w:p>
    <w:p w:rsidR="00D84AC7" w:rsidRPr="00FC01FB" w:rsidRDefault="00D02179" w:rsidP="00FC0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методичної роботи закладу шляхом впровадження ІКТ-технологій знаходять застосування в багатьох напрямах навчання, упроваджуються нові форми спілкування через соціальні мережі: фейсбук, інстаграм, вайбер, скайп.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 сучасні ІТ-технології, мультимедійні засоби навчання, оновити електронну базу для вивчення предметів природничо-математичного циклу.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 технічні засоби та інші інструменти контролю за безпечним користуванням мережею Інтернет.</w:t>
      </w:r>
    </w:p>
    <w:p w:rsidR="00D02179" w:rsidRPr="00D02179" w:rsidRDefault="00FC01FB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дити комплекс заходів, спрямованих </w:t>
      </w:r>
      <w:proofErr w:type="gramStart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 організацію освітнього процесу з урахуванням оновлених навчальних програм.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Удосконалити методичну роботу закладу з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професійної майстерності педагогів щодо організації дистанційного навчання,  впровадження форм та методів роботи НУШ, сучасної системи оцінювання.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 роботу педагогів щодо створення власних освітніх ресурсі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відеоматеріалів, методичних розробок.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 залучати педагогічних працівників до  розробки локальних документі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179" w:rsidRPr="00D02179" w:rsidRDefault="00D02179" w:rsidP="00D02179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Мотивувати вчителів до добровільної сертифікації.</w:t>
      </w:r>
    </w:p>
    <w:p w:rsidR="00701993" w:rsidRDefault="00701993" w:rsidP="0025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2548DD" w:rsidRDefault="002548DD" w:rsidP="0025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     </w:t>
      </w:r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Створення оптимальних умов для виявлення, розвитку і реалізації потенційних можливостей здобувачів освіти</w:t>
      </w:r>
    </w:p>
    <w:p w:rsidR="00701993" w:rsidRDefault="00874A3D" w:rsidP="0070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Мною проаналізовано 35 контрольних робіт з математики, алгебри,</w:t>
      </w:r>
      <w:r w:rsidR="00701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геометрії, фізики, хімії, біології, німецької мови, англійської мови.</w:t>
      </w:r>
      <w:r w:rsidR="00701993" w:rsidRPr="007019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74A3D" w:rsidRDefault="00701993" w:rsidP="0070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говорити про результати, то це про все разом і нічого конкретного. </w:t>
      </w:r>
      <w:r w:rsidR="00874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Головне, аналізуючи, виявити головні проблеми, тенденції. А вони не тільки сумні, а головне</w:t>
      </w:r>
      <w:r w:rsidR="00EF0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F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4C2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дивні.</w:t>
      </w:r>
    </w:p>
    <w:p w:rsidR="004C2107" w:rsidRDefault="00701993" w:rsidP="004C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="004C21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Візьмемо базові предмети:</w:t>
      </w:r>
    </w:p>
    <w:tbl>
      <w:tblPr>
        <w:tblStyle w:val="a7"/>
        <w:tblW w:w="0" w:type="auto"/>
        <w:tblInd w:w="1384" w:type="dxa"/>
        <w:tblLayout w:type="fixed"/>
        <w:tblLook w:val="04A0"/>
      </w:tblPr>
      <w:tblGrid>
        <w:gridCol w:w="992"/>
        <w:gridCol w:w="2013"/>
        <w:gridCol w:w="2240"/>
        <w:gridCol w:w="1984"/>
      </w:tblGrid>
      <w:tr w:rsidR="004C2107" w:rsidTr="004C2107">
        <w:trPr>
          <w:trHeight w:val="58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C2107" w:rsidRPr="00701993" w:rsidRDefault="004C2107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4C2107" w:rsidRPr="00701993" w:rsidRDefault="004C2107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Математика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4C2107" w:rsidRPr="00701993" w:rsidRDefault="004C2107" w:rsidP="004C2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мова</w:t>
            </w:r>
          </w:p>
          <w:p w:rsidR="004C2107" w:rsidRPr="00701993" w:rsidRDefault="004C2107" w:rsidP="004C2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(диктант)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107" w:rsidRPr="00701993" w:rsidRDefault="004C2107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Німецька мова</w:t>
            </w:r>
          </w:p>
        </w:tc>
      </w:tr>
      <w:tr w:rsidR="004C2107" w:rsidTr="004C2107">
        <w:trPr>
          <w:trHeight w:val="375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C2107" w:rsidRPr="00701993" w:rsidRDefault="004C2107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4C2107" w:rsidRPr="00701993" w:rsidRDefault="004C2107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середній бал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4C2107" w:rsidRPr="00701993" w:rsidRDefault="002548DD" w:rsidP="004C2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4C2107"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ередній бал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2107" w:rsidRPr="00701993" w:rsidRDefault="002548DD" w:rsidP="0069088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середній бал</w:t>
            </w:r>
          </w:p>
        </w:tc>
      </w:tr>
      <w:tr w:rsidR="004C2107" w:rsidTr="004C2107">
        <w:tc>
          <w:tcPr>
            <w:tcW w:w="992" w:type="dxa"/>
            <w:tcBorders>
              <w:right w:val="single" w:sz="4" w:space="0" w:color="auto"/>
            </w:tcBorders>
          </w:tcPr>
          <w:p w:rsidR="004C2107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C2107" w:rsidRPr="002548DD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2240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1984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5.7</w:t>
            </w:r>
          </w:p>
        </w:tc>
      </w:tr>
      <w:tr w:rsidR="004C2107" w:rsidTr="004C2107">
        <w:tc>
          <w:tcPr>
            <w:tcW w:w="992" w:type="dxa"/>
            <w:tcBorders>
              <w:right w:val="single" w:sz="4" w:space="0" w:color="auto"/>
            </w:tcBorders>
          </w:tcPr>
          <w:p w:rsidR="004C2107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2240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984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.4</w:t>
            </w:r>
          </w:p>
        </w:tc>
      </w:tr>
      <w:tr w:rsidR="004C2107" w:rsidTr="004C2107">
        <w:tc>
          <w:tcPr>
            <w:tcW w:w="992" w:type="dxa"/>
            <w:tcBorders>
              <w:right w:val="single" w:sz="4" w:space="0" w:color="auto"/>
            </w:tcBorders>
          </w:tcPr>
          <w:p w:rsidR="004C2107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2240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3.8</w:t>
            </w:r>
          </w:p>
        </w:tc>
        <w:tc>
          <w:tcPr>
            <w:tcW w:w="1984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4.2</w:t>
            </w:r>
          </w:p>
        </w:tc>
      </w:tr>
      <w:tr w:rsidR="004C2107" w:rsidTr="004C2107">
        <w:tc>
          <w:tcPr>
            <w:tcW w:w="992" w:type="dxa"/>
            <w:tcBorders>
              <w:right w:val="single" w:sz="4" w:space="0" w:color="auto"/>
            </w:tcBorders>
          </w:tcPr>
          <w:p w:rsidR="004C2107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2240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7.6</w:t>
            </w:r>
          </w:p>
        </w:tc>
        <w:tc>
          <w:tcPr>
            <w:tcW w:w="1984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C2107" w:rsidTr="004C2107">
        <w:tc>
          <w:tcPr>
            <w:tcW w:w="992" w:type="dxa"/>
            <w:tcBorders>
              <w:right w:val="single" w:sz="4" w:space="0" w:color="auto"/>
            </w:tcBorders>
          </w:tcPr>
          <w:p w:rsidR="004C2107" w:rsidRDefault="004C2107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2240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84" w:type="dxa"/>
          </w:tcPr>
          <w:p w:rsidR="004C2107" w:rsidRPr="002548DD" w:rsidRDefault="002548DD" w:rsidP="002548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54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7.6</w:t>
            </w:r>
          </w:p>
        </w:tc>
      </w:tr>
    </w:tbl>
    <w:p w:rsidR="00690887" w:rsidRPr="00874A3D" w:rsidRDefault="00D02179" w:rsidP="00874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74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Згідно наказів МОН України здобувачів</w:t>
      </w:r>
      <w:r w:rsidRPr="00874A3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74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4-х, 9 класів звільнено від проходження державної підсумкової атестації.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9 класу одержали свідоцтва про здобуття б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азової середньої освіти. </w:t>
      </w:r>
      <w:proofErr w:type="gramStart"/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</w:t>
      </w:r>
      <w:r w:rsidR="00EF0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иця </w:t>
      </w:r>
      <w:r w:rsidR="00EF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свідоцтв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відзнакою: </w:t>
      </w:r>
      <w:r w:rsidR="00AE10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Барабаш Евеліна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179" w:rsidRPr="00D02179" w:rsidRDefault="00D02179" w:rsidP="00874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Похвальними листами «За високі досягнення у навчанні»  нагороджено </w:t>
      </w:r>
      <w:r w:rsidR="00874A3D" w:rsidRPr="00874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здобувачів освіти 5-8-х класів, які мають високі досягнення (10-12 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балів) з усіх предметів за 202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навчальний </w:t>
      </w:r>
      <w:proofErr w:type="gramStart"/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r w:rsidR="005B78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4AC7" w:rsidRPr="00FC01FB" w:rsidRDefault="00D02179" w:rsidP="00FC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 складовою науково-методичної роботи закладу є виявлення, розвиток і реалізація потенційних можливостей здобувачів освіти. 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Результативність.</w:t>
      </w:r>
      <w:r w:rsidRPr="00D021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Цьогоріч якісне навчання у закладі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ідтверджено перемогами учнів у предметних конкурсах, олімпіада</w:t>
      </w:r>
      <w:r w:rsidR="006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професіоналізмом педагогів.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179" w:rsidRDefault="00690887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стали призерами:</w:t>
      </w:r>
    </w:p>
    <w:p w:rsidR="00690887" w:rsidRDefault="00690887" w:rsidP="006908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Барабаш Евеліна та Сусол Діана з німецької мови (вчитель Голик Т.В.)</w:t>
      </w:r>
    </w:p>
    <w:p w:rsidR="00690887" w:rsidRDefault="00690887" w:rsidP="006908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Нікольчев Микола та Ліщук Дмитро з трудового навчаня (вчитель Нікольчев І.М.)</w:t>
      </w:r>
    </w:p>
    <w:p w:rsidR="00690887" w:rsidRDefault="00690887" w:rsidP="006908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Іванців Олександра з біології (вчитель Гермаковська А.В.)</w:t>
      </w:r>
    </w:p>
    <w:p w:rsidR="00D84AC7" w:rsidRPr="00FC01FB" w:rsidRDefault="00690887" w:rsidP="00FC01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Барабаш Евеліна та Іванців Олександра приймали участь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обласній олімпіаді з основ наук.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Впровадити систему оцінювання навчальних досягнень учнів з урахуванням компетентнісного </w:t>
      </w:r>
      <w:proofErr w:type="gramStart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ідходу.</w:t>
      </w:r>
    </w:p>
    <w:p w:rsidR="00D02179" w:rsidRPr="00D02179" w:rsidRDefault="00D02179" w:rsidP="00D0217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Заохочувати учнів апробувати </w:t>
      </w:r>
      <w:proofErr w:type="gramStart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ізні моделі досягнення результату без ризику отримати негативну оцінку.</w:t>
      </w:r>
    </w:p>
    <w:p w:rsidR="00D02179" w:rsidRPr="00D02179" w:rsidRDefault="00D02179" w:rsidP="00D0217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Сприяти </w:t>
      </w:r>
      <w:proofErr w:type="gramStart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ідвищенню якості навчання через впровадження  інноваційних  педагогічних технологій, що передбачають розвиток творчих здібностей вихованців.</w:t>
      </w:r>
    </w:p>
    <w:p w:rsidR="00D02179" w:rsidRPr="00D02179" w:rsidRDefault="00D02179" w:rsidP="00D0217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 навички самоосвіти, самоконтролю та самооцінки обдарованих учні</w:t>
      </w:r>
      <w:proofErr w:type="gramStart"/>
      <w:r w:rsidRPr="00D02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02179" w:rsidRPr="00D02179" w:rsidRDefault="00D02179" w:rsidP="00D0217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 рівень мотивації здобувачів освіти закладу як основу здобуття якісної освіти.</w:t>
      </w:r>
    </w:p>
    <w:p w:rsidR="00D02179" w:rsidRPr="00D84AC7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D02179" w:rsidRDefault="00D02179" w:rsidP="00D02179">
      <w:pPr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Створення виховного середовища</w:t>
      </w:r>
    </w:p>
    <w:p w:rsidR="00D02179" w:rsidRPr="00FC01FB" w:rsidRDefault="00D02179" w:rsidP="00FC01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для індивідуального розвитку здобувачів освіти </w:t>
      </w:r>
    </w:p>
    <w:p w:rsidR="00D84AC7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Виховна робота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здійснювалася відповідно до Основних</w:t>
      </w:r>
      <w:r w:rsidR="00D8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орієнтирів виховання учнів 1-</w:t>
      </w:r>
      <w:r w:rsidR="00D84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класів загальноосвітніх навчальних закладів за напрямами: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методичної спільноти класних керівників; </w:t>
      </w:r>
    </w:p>
    <w:p w:rsidR="00777598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з батьками;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попередження травматизму;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профілактика правопорушень серед молоді;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збереження здоров’я учасників освітнього процесу;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спортивно-масова робота;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з військово-патріотичного напряму; </w:t>
      </w:r>
    </w:p>
    <w:p w:rsidR="00D02179" w:rsidRP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учнівського самоврядування.</w:t>
      </w:r>
    </w:p>
    <w:p w:rsidR="00C91969" w:rsidRDefault="00D02179" w:rsidP="00C9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Питання  виховної  роботи  розглядались  на  нарадах 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директорові,  засіданнях  педагогічної  ради, 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з 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керівник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засіданнях ор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гану  шкільного  самов</w:t>
      </w:r>
      <w:r w:rsidR="00C91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рядування.</w:t>
      </w:r>
    </w:p>
    <w:p w:rsidR="00C91969" w:rsidRDefault="00C91969" w:rsidP="00C9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жаль</w:t>
      </w:r>
      <w:r w:rsidR="00720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проведення загальношкільних масових </w:t>
      </w:r>
      <w:r w:rsidR="00755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 стримувалось карантинними обмеженнями, фінансові обмеження не дали можливості працювати шкільним гурткам, як вони працювали в попередні роки. Але колектив гімназії приймав участь у різного роду конкурсах та змаганнях</w:t>
      </w:r>
      <w:r w:rsid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55D5C" w:rsidRDefault="00755D5C" w:rsidP="00C9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Підсумки проведення конкурсів та змагань у 2022/2023 н.р.:</w:t>
      </w:r>
    </w:p>
    <w:tbl>
      <w:tblPr>
        <w:tblStyle w:val="a7"/>
        <w:tblW w:w="9712" w:type="dxa"/>
        <w:tblLook w:val="04A0"/>
      </w:tblPr>
      <w:tblGrid>
        <w:gridCol w:w="566"/>
        <w:gridCol w:w="2660"/>
        <w:gridCol w:w="992"/>
        <w:gridCol w:w="3970"/>
        <w:gridCol w:w="1524"/>
      </w:tblGrid>
      <w:tr w:rsidR="00755D5C" w:rsidTr="002C18EE">
        <w:tc>
          <w:tcPr>
            <w:tcW w:w="566" w:type="dxa"/>
          </w:tcPr>
          <w:p w:rsidR="00755D5C" w:rsidRPr="002C18EE" w:rsidRDefault="00755D5C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60" w:type="dxa"/>
          </w:tcPr>
          <w:p w:rsidR="00755D5C" w:rsidRPr="002C18EE" w:rsidRDefault="00755D5C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D96FF3"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араб</w:t>
            </w: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аш Евеліна</w:t>
            </w:r>
          </w:p>
        </w:tc>
        <w:tc>
          <w:tcPr>
            <w:tcW w:w="992" w:type="dxa"/>
          </w:tcPr>
          <w:p w:rsidR="00755D5C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клас</w:t>
            </w:r>
          </w:p>
        </w:tc>
        <w:tc>
          <w:tcPr>
            <w:tcW w:w="3970" w:type="dxa"/>
          </w:tcPr>
          <w:p w:rsidR="00755D5C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Гімназіада з настільного тенісу серед учнів ТГ</w:t>
            </w:r>
          </w:p>
        </w:tc>
        <w:tc>
          <w:tcPr>
            <w:tcW w:w="1524" w:type="dxa"/>
          </w:tcPr>
          <w:p w:rsidR="00755D5C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 ступеня</w:t>
            </w:r>
          </w:p>
        </w:tc>
      </w:tr>
      <w:tr w:rsidR="00755D5C" w:rsidTr="002C18EE">
        <w:tc>
          <w:tcPr>
            <w:tcW w:w="566" w:type="dxa"/>
          </w:tcPr>
          <w:p w:rsidR="00755D5C" w:rsidRPr="002C18EE" w:rsidRDefault="00755D5C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60" w:type="dxa"/>
          </w:tcPr>
          <w:p w:rsidR="00755D5C" w:rsidRPr="002C18EE" w:rsidRDefault="00755D5C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Польова Ірина</w:t>
            </w:r>
          </w:p>
        </w:tc>
        <w:tc>
          <w:tcPr>
            <w:tcW w:w="992" w:type="dxa"/>
          </w:tcPr>
          <w:p w:rsidR="00755D5C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клас</w:t>
            </w:r>
          </w:p>
        </w:tc>
        <w:tc>
          <w:tcPr>
            <w:tcW w:w="3970" w:type="dxa"/>
          </w:tcPr>
          <w:p w:rsidR="00755D5C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Всеукраїнська краєзнавча експедиція«Моя Батьківщина-Україна»</w:t>
            </w:r>
          </w:p>
        </w:tc>
        <w:tc>
          <w:tcPr>
            <w:tcW w:w="1524" w:type="dxa"/>
          </w:tcPr>
          <w:p w:rsidR="00755D5C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 ступеня</w:t>
            </w:r>
          </w:p>
        </w:tc>
      </w:tr>
      <w:tr w:rsidR="00AC64A6" w:rsidTr="002C18EE">
        <w:tc>
          <w:tcPr>
            <w:tcW w:w="566" w:type="dxa"/>
          </w:tcPr>
          <w:p w:rsidR="00AC64A6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60" w:type="dxa"/>
          </w:tcPr>
          <w:p w:rsidR="00AC64A6" w:rsidRPr="002C18EE" w:rsidRDefault="00AC64A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Барабаш Евеліна</w:t>
            </w:r>
          </w:p>
        </w:tc>
        <w:tc>
          <w:tcPr>
            <w:tcW w:w="992" w:type="dxa"/>
          </w:tcPr>
          <w:p w:rsidR="00AC64A6" w:rsidRPr="002C18EE" w:rsidRDefault="00AC64A6" w:rsidP="00DF6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клас</w:t>
            </w:r>
          </w:p>
        </w:tc>
        <w:tc>
          <w:tcPr>
            <w:tcW w:w="3970" w:type="dxa"/>
          </w:tcPr>
          <w:p w:rsidR="00AC64A6" w:rsidRPr="002C18EE" w:rsidRDefault="00452047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Фестиваль-конкурс «Тарасове слово через віки» на відзначення річниці від дня народення Т.Г.Шевченка</w:t>
            </w:r>
          </w:p>
        </w:tc>
        <w:tc>
          <w:tcPr>
            <w:tcW w:w="1524" w:type="dxa"/>
          </w:tcPr>
          <w:p w:rsidR="00AC64A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 ступеня</w:t>
            </w:r>
          </w:p>
        </w:tc>
      </w:tr>
      <w:tr w:rsidR="00D92386" w:rsidTr="002C18EE">
        <w:tc>
          <w:tcPr>
            <w:tcW w:w="566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6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Брунза Ейліна</w:t>
            </w:r>
          </w:p>
        </w:tc>
        <w:tc>
          <w:tcPr>
            <w:tcW w:w="992" w:type="dxa"/>
          </w:tcPr>
          <w:p w:rsidR="00D92386" w:rsidRPr="002C18EE" w:rsidRDefault="00D92386" w:rsidP="00DF6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клас</w:t>
            </w:r>
          </w:p>
        </w:tc>
        <w:tc>
          <w:tcPr>
            <w:tcW w:w="397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Фестиваль-конкурс читців-гумористів «Буковинські пересмішки»</w:t>
            </w:r>
          </w:p>
        </w:tc>
        <w:tc>
          <w:tcPr>
            <w:tcW w:w="1524" w:type="dxa"/>
          </w:tcPr>
          <w:p w:rsidR="00D9238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</w:t>
            </w:r>
          </w:p>
          <w:p w:rsidR="00D9238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ступеня</w:t>
            </w:r>
          </w:p>
        </w:tc>
      </w:tr>
      <w:tr w:rsidR="00D92386" w:rsidTr="002C18EE">
        <w:tc>
          <w:tcPr>
            <w:tcW w:w="566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6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Брунза Ейліна</w:t>
            </w:r>
          </w:p>
        </w:tc>
        <w:tc>
          <w:tcPr>
            <w:tcW w:w="992" w:type="dxa"/>
          </w:tcPr>
          <w:p w:rsidR="00D92386" w:rsidRPr="002C18EE" w:rsidRDefault="00D92386" w:rsidP="00DF6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клас</w:t>
            </w:r>
          </w:p>
        </w:tc>
        <w:tc>
          <w:tcPr>
            <w:tcW w:w="397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Фестиваль-конкурс «Рідна пісня»</w:t>
            </w:r>
          </w:p>
        </w:tc>
        <w:tc>
          <w:tcPr>
            <w:tcW w:w="1524" w:type="dxa"/>
          </w:tcPr>
          <w:p w:rsidR="00D9238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 ступеня</w:t>
            </w:r>
          </w:p>
        </w:tc>
      </w:tr>
      <w:tr w:rsidR="00D92386" w:rsidTr="002C18EE">
        <w:tc>
          <w:tcPr>
            <w:tcW w:w="566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6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Грубляк Анна</w:t>
            </w:r>
          </w:p>
        </w:tc>
        <w:tc>
          <w:tcPr>
            <w:tcW w:w="992" w:type="dxa"/>
          </w:tcPr>
          <w:p w:rsidR="00D92386" w:rsidRPr="002C18EE" w:rsidRDefault="00D92386" w:rsidP="00DF6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клас</w:t>
            </w:r>
          </w:p>
        </w:tc>
        <w:tc>
          <w:tcPr>
            <w:tcW w:w="397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Фестиваль-конкурс «Рідна пісня»</w:t>
            </w:r>
          </w:p>
        </w:tc>
        <w:tc>
          <w:tcPr>
            <w:tcW w:w="1524" w:type="dxa"/>
          </w:tcPr>
          <w:p w:rsidR="00D9238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 ступеня</w:t>
            </w:r>
          </w:p>
        </w:tc>
      </w:tr>
      <w:tr w:rsidR="00D92386" w:rsidTr="002C18EE">
        <w:tc>
          <w:tcPr>
            <w:tcW w:w="566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66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Колектив</w:t>
            </w:r>
          </w:p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«Калинонька»</w:t>
            </w:r>
          </w:p>
        </w:tc>
        <w:tc>
          <w:tcPr>
            <w:tcW w:w="992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0" w:type="dxa"/>
          </w:tcPr>
          <w:p w:rsidR="00D92386" w:rsidRPr="002C18EE" w:rsidRDefault="00D92386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Всеукраїнський фестиваль дитячої та юнацької творчості «Чисті роси»</w:t>
            </w:r>
          </w:p>
        </w:tc>
        <w:tc>
          <w:tcPr>
            <w:tcW w:w="1524" w:type="dxa"/>
          </w:tcPr>
          <w:p w:rsidR="00D92386" w:rsidRPr="002C18EE" w:rsidRDefault="00D92386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ІІІ ступеня</w:t>
            </w:r>
          </w:p>
        </w:tc>
      </w:tr>
      <w:tr w:rsidR="009657F2" w:rsidTr="002C18EE">
        <w:tc>
          <w:tcPr>
            <w:tcW w:w="566" w:type="dxa"/>
          </w:tcPr>
          <w:p w:rsidR="009657F2" w:rsidRPr="002C18EE" w:rsidRDefault="009657F2" w:rsidP="002C18EE">
            <w:pPr>
              <w:pStyle w:val="a6"/>
              <w:numPr>
                <w:ilvl w:val="0"/>
                <w:numId w:val="16"/>
              </w:numPr>
              <w:tabs>
                <w:tab w:val="clear" w:pos="644"/>
                <w:tab w:val="left" w:pos="0"/>
              </w:tabs>
              <w:ind w:hanging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60" w:type="dxa"/>
          </w:tcPr>
          <w:p w:rsidR="009657F2" w:rsidRPr="002C18EE" w:rsidRDefault="009657F2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Колектив «Гармонія»</w:t>
            </w:r>
          </w:p>
        </w:tc>
        <w:tc>
          <w:tcPr>
            <w:tcW w:w="992" w:type="dxa"/>
          </w:tcPr>
          <w:p w:rsidR="009657F2" w:rsidRPr="002C18EE" w:rsidRDefault="009657F2" w:rsidP="00C91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0" w:type="dxa"/>
          </w:tcPr>
          <w:p w:rsidR="004C4001" w:rsidRPr="002C18EE" w:rsidRDefault="004C4001" w:rsidP="004C4001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18EE">
              <w:rPr>
                <w:bCs/>
                <w:color w:val="000000"/>
                <w:sz w:val="28"/>
                <w:szCs w:val="28"/>
              </w:rPr>
              <w:t>І  заочн</w:t>
            </w:r>
            <w:r w:rsidRPr="002C18EE">
              <w:rPr>
                <w:bCs/>
                <w:color w:val="000000"/>
                <w:sz w:val="28"/>
                <w:szCs w:val="28"/>
                <w:lang w:val="uk-UA"/>
              </w:rPr>
              <w:t>ий</w:t>
            </w:r>
            <w:r w:rsidRPr="002C18EE">
              <w:rPr>
                <w:bCs/>
                <w:color w:val="000000"/>
                <w:sz w:val="28"/>
                <w:szCs w:val="28"/>
              </w:rPr>
              <w:t xml:space="preserve"> (територіальн</w:t>
            </w:r>
            <w:r w:rsidRPr="002C18EE">
              <w:rPr>
                <w:bCs/>
                <w:color w:val="000000"/>
                <w:sz w:val="28"/>
                <w:szCs w:val="28"/>
                <w:lang w:val="uk-UA"/>
              </w:rPr>
              <w:t>ий</w:t>
            </w:r>
            <w:r w:rsidRPr="002C18EE">
              <w:rPr>
                <w:bCs/>
                <w:color w:val="000000"/>
                <w:sz w:val="28"/>
                <w:szCs w:val="28"/>
              </w:rPr>
              <w:t>)</w:t>
            </w:r>
          </w:p>
          <w:p w:rsidR="004C4001" w:rsidRPr="002C18EE" w:rsidRDefault="004C4001" w:rsidP="004C40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18EE">
              <w:rPr>
                <w:bCs/>
                <w:color w:val="000000"/>
                <w:sz w:val="28"/>
                <w:szCs w:val="28"/>
              </w:rPr>
              <w:t>етап Всеукраїнського конкурсу</w:t>
            </w:r>
          </w:p>
          <w:p w:rsidR="009657F2" w:rsidRPr="002C18EE" w:rsidRDefault="004C4001" w:rsidP="004C4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«Земля – наш спільний ді</w:t>
            </w:r>
            <w:proofErr w:type="gramStart"/>
            <w:r w:rsidRPr="002C1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2C1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9657F2" w:rsidRPr="002C18EE" w:rsidRDefault="009657F2" w:rsidP="002C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Диплом ІІ ступеня</w:t>
            </w:r>
          </w:p>
        </w:tc>
      </w:tr>
      <w:tr w:rsidR="004C4001" w:rsidRPr="00CD168C" w:rsidTr="002C18EE">
        <w:trPr>
          <w:trHeight w:val="659"/>
        </w:trPr>
        <w:tc>
          <w:tcPr>
            <w:tcW w:w="566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4C4001" w:rsidRPr="002C18EE" w:rsidRDefault="004C4001" w:rsidP="00B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Евеліна</w:t>
            </w:r>
          </w:p>
        </w:tc>
        <w:tc>
          <w:tcPr>
            <w:tcW w:w="992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970" w:type="dxa"/>
          </w:tcPr>
          <w:p w:rsidR="004C4001" w:rsidRPr="002C18EE" w:rsidRDefault="004C4001" w:rsidP="00B26A6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C18EE">
              <w:rPr>
                <w:sz w:val="28"/>
                <w:szCs w:val="28"/>
                <w:lang w:val="uk-UA"/>
              </w:rPr>
              <w:t>Гімназіада з пляжного волейболу серед учнів ТГ</w:t>
            </w:r>
          </w:p>
        </w:tc>
        <w:tc>
          <w:tcPr>
            <w:tcW w:w="1524" w:type="dxa"/>
          </w:tcPr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 ступеня</w:t>
            </w:r>
          </w:p>
        </w:tc>
      </w:tr>
      <w:tr w:rsidR="004C4001" w:rsidRPr="00CD168C" w:rsidTr="002C18EE">
        <w:trPr>
          <w:trHeight w:val="645"/>
        </w:trPr>
        <w:tc>
          <w:tcPr>
            <w:tcW w:w="566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4C4001" w:rsidRPr="002C18EE" w:rsidRDefault="004C4001" w:rsidP="00B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Петрушка Аліна</w:t>
            </w:r>
          </w:p>
        </w:tc>
        <w:tc>
          <w:tcPr>
            <w:tcW w:w="992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970" w:type="dxa"/>
          </w:tcPr>
          <w:p w:rsidR="004C4001" w:rsidRPr="002C18EE" w:rsidRDefault="004C4001" w:rsidP="00B26A6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C18EE">
              <w:rPr>
                <w:sz w:val="28"/>
                <w:szCs w:val="28"/>
                <w:lang w:val="uk-UA"/>
              </w:rPr>
              <w:t>Гімназіада з пляжного волейболу серед учнів ТГ</w:t>
            </w:r>
          </w:p>
        </w:tc>
        <w:tc>
          <w:tcPr>
            <w:tcW w:w="1524" w:type="dxa"/>
          </w:tcPr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 ступеня</w:t>
            </w:r>
          </w:p>
        </w:tc>
      </w:tr>
      <w:tr w:rsidR="004C4001" w:rsidRPr="00CD168C" w:rsidTr="002C18EE">
        <w:trPr>
          <w:trHeight w:val="381"/>
        </w:trPr>
        <w:tc>
          <w:tcPr>
            <w:tcW w:w="566" w:type="dxa"/>
          </w:tcPr>
          <w:p w:rsidR="004C4001" w:rsidRPr="002C18EE" w:rsidRDefault="004C4001" w:rsidP="004C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4C4001" w:rsidRPr="002C18EE" w:rsidRDefault="004C4001" w:rsidP="00B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дівчат Ставчанської гімназії</w:t>
            </w:r>
          </w:p>
        </w:tc>
        <w:tc>
          <w:tcPr>
            <w:tcW w:w="992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970" w:type="dxa"/>
          </w:tcPr>
          <w:p w:rsidR="004C4001" w:rsidRPr="002C18EE" w:rsidRDefault="004C4001" w:rsidP="00B26A6B">
            <w:pPr>
              <w:pStyle w:val="a3"/>
              <w:spacing w:after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C18EE">
              <w:rPr>
                <w:sz w:val="28"/>
                <w:szCs w:val="28"/>
                <w:lang w:val="uk-UA"/>
              </w:rPr>
              <w:t>Гімназіада з пляжного волейболу серед учнів ТГ</w:t>
            </w:r>
          </w:p>
        </w:tc>
        <w:tc>
          <w:tcPr>
            <w:tcW w:w="1524" w:type="dxa"/>
          </w:tcPr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 ступеня</w:t>
            </w:r>
          </w:p>
        </w:tc>
      </w:tr>
      <w:tr w:rsidR="004C4001" w:rsidRPr="0019165A" w:rsidTr="002C18EE">
        <w:trPr>
          <w:trHeight w:val="608"/>
        </w:trPr>
        <w:tc>
          <w:tcPr>
            <w:tcW w:w="566" w:type="dxa"/>
          </w:tcPr>
          <w:p w:rsidR="004C4001" w:rsidRPr="002C18EE" w:rsidRDefault="004C4001" w:rsidP="004C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4C4001" w:rsidRPr="002C18EE" w:rsidRDefault="004C4001" w:rsidP="00B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Евеліна</w:t>
            </w:r>
          </w:p>
        </w:tc>
        <w:tc>
          <w:tcPr>
            <w:tcW w:w="992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970" w:type="dxa"/>
          </w:tcPr>
          <w:p w:rsidR="004C4001" w:rsidRPr="002C18EE" w:rsidRDefault="004C4001" w:rsidP="00B26A6B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18EE">
              <w:rPr>
                <w:bCs/>
                <w:color w:val="000000"/>
                <w:sz w:val="28"/>
                <w:szCs w:val="28"/>
                <w:lang w:val="uk-UA"/>
              </w:rPr>
              <w:t>Ф</w:t>
            </w:r>
            <w:r w:rsidRPr="002C18EE">
              <w:rPr>
                <w:bCs/>
                <w:color w:val="000000"/>
                <w:sz w:val="28"/>
                <w:szCs w:val="28"/>
              </w:rPr>
              <w:t>естивал</w:t>
            </w:r>
            <w:r w:rsidRPr="002C18EE">
              <w:rPr>
                <w:bCs/>
                <w:color w:val="000000"/>
                <w:sz w:val="28"/>
                <w:szCs w:val="28"/>
                <w:lang w:val="uk-UA"/>
              </w:rPr>
              <w:t>ь</w:t>
            </w:r>
            <w:r w:rsidRPr="002C18EE">
              <w:rPr>
                <w:bCs/>
                <w:color w:val="000000"/>
                <w:sz w:val="28"/>
                <w:szCs w:val="28"/>
              </w:rPr>
              <w:t>-конкурс</w:t>
            </w:r>
          </w:p>
          <w:p w:rsidR="004C4001" w:rsidRPr="002C18EE" w:rsidRDefault="004C4001" w:rsidP="00B26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18EE">
              <w:rPr>
                <w:bCs/>
                <w:color w:val="000000"/>
                <w:sz w:val="28"/>
                <w:szCs w:val="28"/>
              </w:rPr>
              <w:t xml:space="preserve">в онлайн-форматі «Тарасове слово через віки» на відзначення 209-ї </w:t>
            </w:r>
            <w:proofErr w:type="gramStart"/>
            <w:r w:rsidRPr="002C18EE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C18EE">
              <w:rPr>
                <w:bCs/>
                <w:color w:val="000000"/>
                <w:sz w:val="28"/>
                <w:szCs w:val="28"/>
              </w:rPr>
              <w:t>ічниці від дня народження Т.Г.Шевченка</w:t>
            </w:r>
          </w:p>
        </w:tc>
        <w:tc>
          <w:tcPr>
            <w:tcW w:w="1524" w:type="dxa"/>
          </w:tcPr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ІІ ступеня</w:t>
            </w:r>
          </w:p>
          <w:p w:rsidR="004C4001" w:rsidRPr="002C18EE" w:rsidRDefault="004C4001" w:rsidP="002C1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4001" w:rsidRPr="00CD168C" w:rsidTr="002C18EE">
        <w:trPr>
          <w:trHeight w:val="330"/>
        </w:trPr>
        <w:tc>
          <w:tcPr>
            <w:tcW w:w="566" w:type="dxa"/>
          </w:tcPr>
          <w:p w:rsidR="004C4001" w:rsidRPr="002C18EE" w:rsidRDefault="004C4001" w:rsidP="004C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0" w:type="dxa"/>
          </w:tcPr>
          <w:p w:rsidR="004C4001" w:rsidRPr="002C18EE" w:rsidRDefault="004C4001" w:rsidP="00B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 Адам</w:t>
            </w:r>
          </w:p>
        </w:tc>
        <w:tc>
          <w:tcPr>
            <w:tcW w:w="992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3970" w:type="dxa"/>
          </w:tcPr>
          <w:p w:rsidR="004C4001" w:rsidRPr="002C18EE" w:rsidRDefault="004C4001" w:rsidP="00B26A6B">
            <w:pPr>
              <w:pStyle w:val="a3"/>
              <w:spacing w:after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C18EE">
              <w:rPr>
                <w:bCs/>
                <w:color w:val="000000"/>
                <w:sz w:val="28"/>
                <w:szCs w:val="28"/>
                <w:lang w:val="uk-UA"/>
              </w:rPr>
              <w:t>Обласний конкурс «Про що розповів осінній листок»</w:t>
            </w:r>
          </w:p>
        </w:tc>
        <w:tc>
          <w:tcPr>
            <w:tcW w:w="1524" w:type="dxa"/>
          </w:tcPr>
          <w:p w:rsidR="004C4001" w:rsidRPr="002C18EE" w:rsidRDefault="004C4001" w:rsidP="00B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 ступеня</w:t>
            </w:r>
          </w:p>
        </w:tc>
      </w:tr>
    </w:tbl>
    <w:p w:rsidR="00755D5C" w:rsidRPr="00C91969" w:rsidRDefault="00755D5C" w:rsidP="00C9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1969" w:rsidRDefault="00D92386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Вчителі та учні закладу постійно приймають</w:t>
      </w:r>
      <w:r w:rsidR="00467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участь у волонтерській діяльності по забезпеченню захисників України продуктами харчуваня та необхідними речами, дитячими малюнками та листами на фронт.</w:t>
      </w:r>
    </w:p>
    <w:p w:rsidR="0046750E" w:rsidRDefault="00D02179" w:rsidP="0046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Попередження та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ілактика негативних проявів серед дітей та підлітків є пріоритетним напрямком діяльності педагогічного колективу. Здійснено аналіз стану організації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ілактичної роботи в колективі, питан</w:t>
      </w:r>
      <w:r w:rsidR="0046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розглядалося</w:t>
      </w:r>
      <w:r w:rsidR="00467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6750E" w:rsidRPr="00D96FF3" w:rsidRDefault="00D96FF3" w:rsidP="00D96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</w:t>
      </w:r>
      <w:r w:rsidR="0046750E"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 </w:t>
      </w:r>
      <w:r w:rsidR="001362EA" w:rsidRPr="00D9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 08.09.2022 №69 о/д</w:t>
      </w:r>
      <w:r w:rsidR="001362EA"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750E"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362EA"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організацію правов</w:t>
      </w:r>
      <w:r w:rsidR="0046750E"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46750E" w:rsidRPr="00D9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 учнів»</w:t>
      </w:r>
      <w:r w:rsidR="001362EA" w:rsidRPr="00D9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затверджений план заходів щодо профілактики правопорушень серед учнівської молоді на 2022/2023н.р.;</w:t>
      </w:r>
    </w:p>
    <w:p w:rsidR="001362EA" w:rsidRDefault="001362EA" w:rsidP="00136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* наказ </w:t>
      </w:r>
      <w:r w:rsidR="00DF5877" w:rsidRPr="0013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01.05.2023  №21-а о/д </w:t>
      </w:r>
      <w:r w:rsidR="00777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стан відвідуванн</w:t>
      </w:r>
      <w:r w:rsidRPr="0013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учнями 5-9 класів навчальних занять протягом квітня 2023 року.</w:t>
      </w:r>
    </w:p>
    <w:p w:rsidR="0046750E" w:rsidRDefault="00DF5877" w:rsidP="0046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Соціально-психологічною службою проведено  ряд</w:t>
      </w:r>
      <w:r w:rsidR="00D9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інформаційно-просвітницьких заходів щодо запобігання торгівлі, експлуатації та жорстокого поводження з дітьми, частково виконано план спільних дій гімназії з різними органами та службами Дністровського району.Проведено зустріч з працівниками ювенальної поліції.   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результат, фактів правопорушень учнями закладу не зафіксовано.</w:t>
      </w:r>
    </w:p>
    <w:p w:rsid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Розроблено та затверджено план заходів, спрямованих на запобігання та протидію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інгу, а також порядку реагування на його випадки, застосування заходів виховного впливу на учнів. Класними керівниками систематично проводиться роз’яснювальна робота з учнівськими та батьківськими колективами з метою створення безпечного освітнього середовища, формування в дітей ціннісних життєвих навичок,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проявів булінгу (цькуванню) та попередження про адміністративну відповідальність.</w:t>
      </w:r>
    </w:p>
    <w:p w:rsidR="00D96FF3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58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Психологічною службою проведено ряд заходів в рамках Всеукраїнської акції «16 днів проти насильства»: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інфодайджест «Зупинимо насильство разом»;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години спілкування та бесіди з дітьми: «Хай у кожному із нас палає свічка добра», «Скажи насиллю – «НІ!», «Вчинок, відповідальність, наслідок»; </w:t>
      </w:r>
    </w:p>
    <w:p w:rsidR="00D96FF3" w:rsidRDefault="00D02179" w:rsidP="00D96FF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заняття з елементами тренінгу «Бути людиною серед людей»; </w:t>
      </w:r>
    </w:p>
    <w:p w:rsidR="0046750E" w:rsidRPr="006207E5" w:rsidRDefault="00D02179" w:rsidP="00D0217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тренінгове заняття «Вчимося вирішувати суперечки мирним шляхом».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Перспекиви:</w:t>
      </w:r>
    </w:p>
    <w:p w:rsidR="00D02179" w:rsidRPr="00D02179" w:rsidRDefault="00D02179" w:rsidP="00D02179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Оновити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 щодо роботи професійної спільноти класних керівників.</w:t>
      </w:r>
    </w:p>
    <w:p w:rsidR="00D02179" w:rsidRPr="00D02179" w:rsidRDefault="00D02179" w:rsidP="00D02179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пошук цікавих, сучасних, ефективних форм роботи зі школярами, батьками. </w:t>
      </w:r>
    </w:p>
    <w:p w:rsidR="00D02179" w:rsidRPr="00D02179" w:rsidRDefault="00D02179" w:rsidP="00D02179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участі учні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Міжнародних, Всеукраїнських, обласних конкурсах, проєктах, виставках дитячих  робіт. </w:t>
      </w:r>
    </w:p>
    <w:p w:rsidR="00D02179" w:rsidRPr="00D02179" w:rsidRDefault="00D02179" w:rsidP="00D02179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Активізувати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ілактичну роботу щодо розвитку навичок безконфліктного спілкування та усвідомлення своїх свобод, обов’язків з боку здобувачів.</w:t>
      </w:r>
    </w:p>
    <w:p w:rsidR="00D02179" w:rsidRPr="00D02179" w:rsidRDefault="00D02179" w:rsidP="00D02179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Здійснити корекцію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плану роботи закладу спільно з представниками учнівського самоврядування (відмінити неактуальні заходи, залишивши практичні, дієві, інноваційні).</w:t>
      </w:r>
    </w:p>
    <w:p w:rsidR="00D02179" w:rsidRPr="006317D3" w:rsidRDefault="00D02179" w:rsidP="006317D3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Оптимізувати виховний прості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гімназії, забезпечити відродження національних традицій, громадянського виховання, пропаганди здорового способу життя, зменшення негативних впливів соціального середовища на дітей, попередження дитячої бездоглядності та правопорушень.</w:t>
      </w:r>
      <w:r w:rsidRPr="00631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2179" w:rsidRPr="00D02179" w:rsidRDefault="006317D3" w:rsidP="006317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7.</w:t>
      </w:r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Соціальний захист, збереження здоров’я,  медичне обслуговування, організація шкільного харчування</w:t>
      </w:r>
    </w:p>
    <w:p w:rsidR="00D02179" w:rsidRPr="006317D3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 підтримка дітей пільгових категорій проводиться згідно з діючим законодавством. </w:t>
      </w:r>
    </w:p>
    <w:p w:rsidR="00D02179" w:rsidRDefault="00D02179" w:rsidP="00631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17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 скоорд</w:t>
      </w:r>
      <w:r w:rsidR="00D96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иновано річний план роботи гімназії</w:t>
      </w:r>
      <w:r w:rsidRPr="006317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план виховної роботи класних керівників, план учнівського самоврядування з питань соціальної підтримки та допомоги дітям.</w:t>
      </w:r>
    </w:p>
    <w:p w:rsidR="006317D3" w:rsidRPr="006317D3" w:rsidRDefault="006317D3" w:rsidP="00631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Благодійні акції щодо дітей</w:t>
      </w:r>
      <w:r w:rsidR="00F13F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сімей ВПО проводились коштами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Недобоївської сільської ради та релігійних організацій.</w:t>
      </w:r>
    </w:p>
    <w:p w:rsidR="00F13FC2" w:rsidRDefault="006317D3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 огляд учнів 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було проведено з дотриманням усіх санітарно-епідеміологічних правил і норм. Медичний огляд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Аналіз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медичного огляду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ав,що</w:t>
      </w:r>
      <w:r w:rsidR="00F13F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рівень стану фізичної підготовки та здоров’я  бажає бути кращим.</w:t>
      </w:r>
    </w:p>
    <w:p w:rsidR="00F13FC2" w:rsidRDefault="00F13FC2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 тільки 1/3 частина учнів (34 учні) відноситься до основної групи здоров’я, 63 учні – до підготовчої, 1 учень- до спецгрупи.</w:t>
      </w:r>
    </w:p>
    <w:p w:rsidR="00D02179" w:rsidRPr="00D02179" w:rsidRDefault="00D02179" w:rsidP="00F1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Медичне обслуговування пр</w:t>
      </w:r>
      <w:r w:rsidR="00F1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ацівників організовано на базі </w:t>
      </w:r>
      <w:r w:rsidR="00AA1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Хотинського центру ПМСД</w:t>
      </w:r>
      <w:r w:rsidR="00777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1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місцевої амбулаторії.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Працівники їдальні</w:t>
      </w:r>
      <w:r w:rsidR="00AA1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     дошкільного </w:t>
      </w:r>
      <w:proofErr w:type="gramStart"/>
      <w:r w:rsidR="00AA1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AA1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ідрозділу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медичні огляди два рази на рік. Результати проходження медичного огляду фіксуються в санітарних книжках, терміни контролюються сестрою медичною.</w:t>
      </w:r>
    </w:p>
    <w:p w:rsidR="00FE45E8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було організовано повноцінне, безпечне та якісне харчування дітей</w:t>
      </w:r>
      <w:r w:rsidR="00FE45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E45E8" w:rsidRDefault="00FE45E8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7AAD" w:rsidRPr="002C18EE" w:rsidRDefault="00B57AAD" w:rsidP="002C18EE">
      <w:pPr>
        <w:spacing w:after="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/>
        </w:rPr>
      </w:pPr>
      <w:r w:rsidRPr="002C18EE">
        <w:rPr>
          <w:rFonts w:ascii="Times New Roman" w:eastAsia="Times New Roman" w:hAnsi="Times New Roman"/>
          <w:b/>
          <w:color w:val="0070C0"/>
          <w:sz w:val="28"/>
          <w:szCs w:val="28"/>
          <w:lang w:val="uk-UA"/>
        </w:rPr>
        <w:t>До</w:t>
      </w:r>
      <w:r w:rsidRPr="002C18EE">
        <w:rPr>
          <w:rFonts w:ascii="Times New Roman" w:eastAsia="Times New Roman" w:hAnsi="Times New Roman"/>
          <w:b/>
          <w:color w:val="0070C0"/>
          <w:sz w:val="28"/>
          <w:szCs w:val="28"/>
        </w:rPr>
        <w:t>відка про стан організації харчування в Ставчанській гімназії</w:t>
      </w:r>
    </w:p>
    <w:p w:rsidR="00B57AAD" w:rsidRPr="00A733E7" w:rsidRDefault="00B57AAD" w:rsidP="00B57AAD">
      <w:pPr>
        <w:pStyle w:val="a3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A733E7">
        <w:rPr>
          <w:color w:val="000000"/>
          <w:sz w:val="28"/>
          <w:szCs w:val="28"/>
          <w:bdr w:val="none" w:sz="0" w:space="0" w:color="auto" w:frame="1"/>
          <w:lang w:val="uk-UA"/>
        </w:rPr>
        <w:t>Питання організації харчу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вання учнів відображено у річному плані роботи навчального закладу, </w:t>
      </w:r>
      <w:r w:rsidRPr="00A733E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77598">
        <w:rPr>
          <w:color w:val="000000"/>
          <w:sz w:val="28"/>
          <w:szCs w:val="28"/>
          <w:bdr w:val="none" w:sz="0" w:space="0" w:color="auto" w:frame="1"/>
          <w:lang w:val="uk-UA"/>
        </w:rPr>
        <w:t>передбачені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заходи</w:t>
      </w:r>
      <w:r w:rsidRPr="00A733E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</w:t>
      </w:r>
      <w:r w:rsidR="00777598">
        <w:rPr>
          <w:color w:val="000000"/>
          <w:sz w:val="28"/>
          <w:szCs w:val="28"/>
          <w:bdr w:val="none" w:sz="0" w:space="0" w:color="auto" w:frame="1"/>
          <w:lang w:val="uk-UA"/>
        </w:rPr>
        <w:t>ї харчування учнів заслуховували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сь педагогічною радою.</w:t>
      </w:r>
    </w:p>
    <w:p w:rsidR="00B57AAD" w:rsidRDefault="00B57AAD" w:rsidP="00B57AA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 закладі</w:t>
      </w:r>
      <w:r w:rsidRPr="00A733E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966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733E7">
        <w:rPr>
          <w:color w:val="000000"/>
          <w:sz w:val="28"/>
          <w:szCs w:val="28"/>
          <w:bdr w:val="none" w:sz="0" w:space="0" w:color="auto" w:frame="1"/>
          <w:lang w:val="uk-UA"/>
        </w:rPr>
        <w:t>освіти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згідно рішення Недобоївської сільської ради безкоштовним харчуванням забезпечено:</w:t>
      </w:r>
    </w:p>
    <w:tbl>
      <w:tblPr>
        <w:tblStyle w:val="a7"/>
        <w:tblW w:w="0" w:type="auto"/>
        <w:jc w:val="center"/>
        <w:tblLook w:val="04A0"/>
      </w:tblPr>
      <w:tblGrid>
        <w:gridCol w:w="5637"/>
        <w:gridCol w:w="2268"/>
      </w:tblGrid>
      <w:tr w:rsidR="00B57AAD" w:rsidTr="002C18EE">
        <w:trPr>
          <w:jc w:val="center"/>
        </w:trPr>
        <w:tc>
          <w:tcPr>
            <w:tcW w:w="5637" w:type="dxa"/>
            <w:tcBorders>
              <w:right w:val="single" w:sz="4" w:space="0" w:color="auto"/>
            </w:tcBorders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b/>
                <w:color w:val="111111"/>
                <w:sz w:val="28"/>
                <w:szCs w:val="28"/>
                <w:lang w:val="uk-UA"/>
              </w:rPr>
            </w:pPr>
            <w:r w:rsidRPr="00A733E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color w:val="111111"/>
                <w:sz w:val="28"/>
                <w:szCs w:val="28"/>
                <w:lang w:val="uk-UA"/>
              </w:rPr>
              <w:t xml:space="preserve">                </w:t>
            </w:r>
            <w:r w:rsidRPr="00882DD5">
              <w:rPr>
                <w:b/>
                <w:color w:val="111111"/>
                <w:sz w:val="28"/>
                <w:szCs w:val="28"/>
                <w:lang w:val="uk-UA"/>
              </w:rPr>
              <w:t xml:space="preserve">Шкільний відділ   </w:t>
            </w:r>
          </w:p>
          <w:p w:rsidR="00B57AAD" w:rsidRPr="00882DD5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b/>
                <w:color w:val="111111"/>
                <w:sz w:val="28"/>
                <w:szCs w:val="28"/>
                <w:lang w:val="uk-UA"/>
              </w:rPr>
            </w:pPr>
            <w:r w:rsidRPr="00882DD5">
              <w:rPr>
                <w:b/>
                <w:color w:val="111111"/>
                <w:sz w:val="28"/>
                <w:szCs w:val="28"/>
                <w:lang w:val="uk-UA"/>
              </w:rPr>
              <w:t>Серед них: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27 учнів (25%).  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діти учасників АТО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7 учнів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мобілізованих в ЗСУ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3 учнів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ВПО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10 учнів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малозабезпечених 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6 учнів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lastRenderedPageBreak/>
              <w:t xml:space="preserve">інклюзія 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1 дитина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Pr="00882DD5" w:rsidRDefault="00B57AAD" w:rsidP="00DF6943">
            <w:pPr>
              <w:pStyle w:val="a3"/>
              <w:spacing w:before="0" w:beforeAutospacing="0" w:after="0" w:afterAutospacing="0" w:line="384" w:lineRule="atLeast"/>
              <w:jc w:val="center"/>
              <w:textAlignment w:val="baseline"/>
              <w:rPr>
                <w:b/>
                <w:color w:val="111111"/>
                <w:sz w:val="28"/>
                <w:szCs w:val="28"/>
                <w:lang w:val="uk-UA"/>
              </w:rPr>
            </w:pPr>
            <w:r w:rsidRPr="00882DD5">
              <w:rPr>
                <w:b/>
                <w:color w:val="111111"/>
                <w:sz w:val="28"/>
                <w:szCs w:val="28"/>
                <w:lang w:val="uk-UA"/>
              </w:rPr>
              <w:t xml:space="preserve">Дошкільний </w:t>
            </w:r>
            <w:r>
              <w:rPr>
                <w:b/>
                <w:color w:val="111111"/>
                <w:sz w:val="28"/>
                <w:szCs w:val="28"/>
                <w:lang w:val="uk-UA"/>
              </w:rPr>
              <w:t>підрозділ</w:t>
            </w:r>
            <w:r w:rsidRPr="00882DD5">
              <w:rPr>
                <w:b/>
                <w:color w:val="111111"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50%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діти  АТО, мобілізовані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7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ВПО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3</w:t>
            </w:r>
          </w:p>
        </w:tc>
      </w:tr>
      <w:tr w:rsidR="00B57AAD" w:rsidTr="002C18EE">
        <w:trPr>
          <w:jc w:val="center"/>
        </w:trPr>
        <w:tc>
          <w:tcPr>
            <w:tcW w:w="5637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багатодітних</w:t>
            </w:r>
          </w:p>
        </w:tc>
        <w:tc>
          <w:tcPr>
            <w:tcW w:w="2268" w:type="dxa"/>
          </w:tcPr>
          <w:p w:rsidR="00B57AAD" w:rsidRDefault="00B57AAD" w:rsidP="00DF6943">
            <w:pPr>
              <w:pStyle w:val="a3"/>
              <w:spacing w:before="0" w:beforeAutospacing="0" w:after="0" w:afterAutospacing="0" w:line="384" w:lineRule="atLeast"/>
              <w:jc w:val="both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8</w:t>
            </w:r>
          </w:p>
        </w:tc>
      </w:tr>
    </w:tbl>
    <w:p w:rsidR="00B57AAD" w:rsidRDefault="00B57AAD" w:rsidP="00B57AA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Медичних довідок на організ</w:t>
      </w:r>
      <w:r w:rsidR="00C9662B">
        <w:rPr>
          <w:color w:val="000000"/>
          <w:sz w:val="28"/>
          <w:szCs w:val="28"/>
          <w:bdr w:val="none" w:sz="0" w:space="0" w:color="auto" w:frame="1"/>
          <w:lang w:val="uk-UA"/>
        </w:rPr>
        <w:t>ацію дієтичного харчування не по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ступало.</w:t>
      </w:r>
    </w:p>
    <w:p w:rsidR="00B57AAD" w:rsidRDefault="00B57AAD" w:rsidP="00B57AA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Всього гарячим харчуванням в Ставчанській гімназії охоплено 97 учнів, що </w:t>
      </w:r>
      <w:r w:rsidRPr="00B57AAD">
        <w:rPr>
          <w:color w:val="000000"/>
          <w:sz w:val="28"/>
          <w:szCs w:val="28"/>
          <w:bdr w:val="none" w:sz="0" w:space="0" w:color="auto" w:frame="1"/>
          <w:lang w:val="uk-UA"/>
        </w:rPr>
        <w:t>становить 97% від всієї кількості учнів. Цей показник вищий за середній показник по громаді.За рахунок батьківської плати в залежності від середньої вартості обіду на календарний місяць вартість обіду складає близько 20 грн.</w:t>
      </w:r>
      <w:r w:rsidR="00C966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57AAD">
        <w:rPr>
          <w:color w:val="000000"/>
          <w:sz w:val="28"/>
          <w:szCs w:val="28"/>
          <w:bdr w:val="none" w:sz="0" w:space="0" w:color="auto" w:frame="1"/>
          <w:lang w:val="uk-UA"/>
        </w:rPr>
        <w:t>На проектній основі здійснюється харчування працівників гімназії.</w:t>
      </w:r>
    </w:p>
    <w:p w:rsidR="003F6EC2" w:rsidRDefault="003F6EC2" w:rsidP="003F6EC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Затверджене      директором щоденне меню розміщувалось на інформаційному сайті.</w:t>
      </w:r>
    </w:p>
    <w:p w:rsidR="00D02179" w:rsidRPr="003F6EC2" w:rsidRDefault="003F6EC2" w:rsidP="003F6EC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>
        <w:rPr>
          <w:color w:val="000000"/>
          <w:sz w:val="28"/>
          <w:szCs w:val="28"/>
        </w:rPr>
        <w:t xml:space="preserve">У харчоблоці </w:t>
      </w:r>
      <w:r w:rsidR="00D02179" w:rsidRPr="00D02179">
        <w:rPr>
          <w:color w:val="000000"/>
          <w:sz w:val="28"/>
          <w:szCs w:val="28"/>
        </w:rPr>
        <w:t xml:space="preserve"> персоналом проведено ремонтні роботи</w:t>
      </w:r>
      <w:r>
        <w:rPr>
          <w:color w:val="000000"/>
          <w:sz w:val="28"/>
          <w:szCs w:val="28"/>
          <w:lang w:val="uk-UA"/>
        </w:rPr>
        <w:t>.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Проведене моніторингове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умов організації харчування та обслуговування в шкільній їдальні свідчать про задовільний стан.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Організувати освітній процес на засадах збереження здоров’я, розвивати професіоналізм педагогів щодо формування основ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життя, культури здоров’я, превентивного навчання і виховання дітей та учнівської молоді.</w:t>
      </w:r>
    </w:p>
    <w:p w:rsidR="00D02179" w:rsidRPr="00D02179" w:rsidRDefault="00D02179" w:rsidP="00D02179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раціональне харчування, впроваджувати систему HACCP.</w:t>
      </w:r>
    </w:p>
    <w:p w:rsidR="00D02179" w:rsidRPr="00D02179" w:rsidRDefault="00D02179" w:rsidP="00D02179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Удосконалити меню, покращити рецепти та смакові властивості страв.</w:t>
      </w:r>
    </w:p>
    <w:p w:rsidR="00D02179" w:rsidRPr="00D02179" w:rsidRDefault="00D02179" w:rsidP="00D02179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 сучасне устаткування (за умови фінансування з бюджету):</w:t>
      </w:r>
    </w:p>
    <w:p w:rsidR="00D02179" w:rsidRPr="003F6EC2" w:rsidRDefault="003F6EC2" w:rsidP="00D02179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комплект посуду</w:t>
      </w:r>
    </w:p>
    <w:p w:rsidR="003F6EC2" w:rsidRPr="003F6EC2" w:rsidRDefault="003F6EC2" w:rsidP="00D02179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розділові столи</w:t>
      </w:r>
    </w:p>
    <w:p w:rsidR="003F6EC2" w:rsidRPr="003F6EC2" w:rsidRDefault="00C9662B" w:rsidP="00D02179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електричну плиту</w:t>
      </w:r>
    </w:p>
    <w:p w:rsidR="003F6EC2" w:rsidRPr="003F6EC2" w:rsidRDefault="003F6EC2" w:rsidP="00D02179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миючі ван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(4 шт.)</w:t>
      </w:r>
    </w:p>
    <w:p w:rsidR="003F6EC2" w:rsidRPr="00D02179" w:rsidRDefault="00C9662B" w:rsidP="00D02179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електром’ясорубку</w:t>
      </w:r>
    </w:p>
    <w:p w:rsidR="00D02179" w:rsidRPr="00C9662B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3F6EC2" w:rsidRDefault="003F6EC2" w:rsidP="003F6EC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8.</w:t>
      </w:r>
      <w:r w:rsidR="00D02179" w:rsidRPr="003F6E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Дотримання вимог охорони праці та безпеки життєдіяльності,</w:t>
      </w:r>
    </w:p>
    <w:p w:rsidR="00C9662B" w:rsidRPr="006207E5" w:rsidRDefault="00D02179" w:rsidP="00620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стан дитячого травматизму</w:t>
      </w:r>
    </w:p>
    <w:p w:rsidR="00D02179" w:rsidRPr="00D02179" w:rsidRDefault="003F6EC2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Пріоритетним завданням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імназії </w:t>
      </w:r>
      <w:r w:rsidR="00D02179" w:rsidRP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організація роботи з охорони праці та безпеки життєдіяльності.</w:t>
      </w:r>
      <w:r w:rsidR="00D02179" w:rsidRPr="00C9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початок навчального року оформлено </w:t>
      </w:r>
      <w:proofErr w:type="gramStart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необхідні акти-дозволи на проведення навчальних занять у кабінетах і шкільних приміщеннях підвищеної небезпеки, на експлуатацію харчоблоку та акт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санітарно-технічного стану 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Питання ОП та БЖ обговорюються на нарадах при директорові. З учнями було проведено тижні безпеки дорожнього руху, безпеки життєдіяльності, акції «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уважним, пішоходе!», «Моло</w:t>
      </w:r>
      <w:r w:rsidR="00C96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 безпеку дорожнього руху», День охорони праці.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Сплановано роботу класних керівникі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педагогів щодо попередження дитячого травматизму.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навчання з використанням дистанційних технологій бесіди та інструктажі з техніки безпеки проводилися в онлайн-форматі. Класні керівники демонстрували відео, презентації,  спільно з учнями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розв’язували практичні завдання щодо попередження травмувань. Особлива увага приділялася роботі щодо вивчення правил поведінки з вибухонебезпечними предметами та поведінці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воєнний час.</w:t>
      </w:r>
    </w:p>
    <w:p w:rsidR="002A6109" w:rsidRDefault="003F6EC2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Цьогоріч до закладу надійшло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побутовий травматизм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  отримали травмування</w:t>
      </w:r>
      <w:r w:rsidR="002A61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02179" w:rsidRPr="002A6109" w:rsidRDefault="002A6109" w:rsidP="002A6109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1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учень</w:t>
      </w:r>
      <w:r w:rsidR="00D02179" w:rsidRPr="002A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падіння під час необережної їзди на велосип</w:t>
      </w:r>
      <w:r w:rsidRPr="002A61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еді;</w:t>
      </w:r>
    </w:p>
    <w:p w:rsidR="00C9662B" w:rsidRPr="006207E5" w:rsidRDefault="002A6109" w:rsidP="00D02179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випадок спортивного травматизму стався на уроці фізичної культури внаслідок не дотримання правил безпечної поведінки під час гри у волейбол.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Посилити пропедевтичну роботу щодо дотримання учасниками освітнього процесу правил безпеки життєдіяльності,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дитячого травматизму шляхом  демонстрації відеороликів, практичного відпрацювання дій в надзвичайних ситуаціях, моделюванню та аналізу життєвих ситуацій. </w:t>
      </w:r>
    </w:p>
    <w:p w:rsidR="00D02179" w:rsidRPr="00D02179" w:rsidRDefault="00D02179" w:rsidP="00D02179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Формувати в учнів навички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вирішення конфліктів у міжособистісних стосунках. </w:t>
      </w:r>
    </w:p>
    <w:p w:rsidR="002A6109" w:rsidRPr="002A6109" w:rsidRDefault="002A610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62B" w:rsidRPr="006207E5" w:rsidRDefault="003E48E5" w:rsidP="00620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9.</w:t>
      </w:r>
      <w:r w:rsidR="00D02179" w:rsidRPr="009657F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Стимулювання учнів та педагогів закладу</w:t>
      </w:r>
    </w:p>
    <w:p w:rsidR="00D02179" w:rsidRPr="006207E5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 діяльності учасників освітнього процесу, створення умов для формування їх творчої особистості , що впливає на успішне функціонування навчального закладу, є одним із завдань, що ставиться перед директором гімназії.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179" w:rsidRPr="003E48E5" w:rsidRDefault="00D02179" w:rsidP="003E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</w:t>
      </w:r>
      <w:r w:rsidR="003E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роботи працівники закла</w:t>
      </w:r>
      <w:r w:rsidR="003E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 були відзначені Почесними Грамотами відділу освіти, культури, </w:t>
      </w:r>
      <w:proofErr w:type="gramStart"/>
      <w:r w:rsidR="003E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</w:t>
      </w:r>
      <w:proofErr w:type="gramEnd"/>
      <w:r w:rsidR="003E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та спорту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31F" w:rsidRPr="006D031F" w:rsidRDefault="003E48E5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Вчителька початкових класів Сторощук А.В.</w:t>
      </w:r>
    </w:p>
    <w:p w:rsidR="006D031F" w:rsidRPr="006D031F" w:rsidRDefault="003E48E5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96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чителька початкових  класів Біла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З.С.</w:t>
      </w:r>
    </w:p>
    <w:p w:rsidR="000B45A0" w:rsidRDefault="003E48E5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</w:t>
      </w:r>
      <w:r w:rsidR="000B4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культури</w:t>
      </w:r>
      <w:r w:rsidR="000B4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Голик Л.П.</w:t>
      </w:r>
    </w:p>
    <w:p w:rsidR="000B45A0" w:rsidRDefault="000B45A0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Вчителька іноземних мов Голик Т.В.</w:t>
      </w:r>
    </w:p>
    <w:p w:rsidR="000B45A0" w:rsidRDefault="000B45A0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фізики Перебиківський І.Н.</w:t>
      </w:r>
    </w:p>
    <w:p w:rsidR="006D031F" w:rsidRDefault="000B45A0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Вихователька дошкільного підрозділу Захотій З.П.</w:t>
      </w:r>
      <w:r w:rsidR="003E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45A0" w:rsidRDefault="000B45A0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Завгосп     Нікольчев І.М.</w:t>
      </w:r>
    </w:p>
    <w:p w:rsidR="000B45A0" w:rsidRPr="006D031F" w:rsidRDefault="000B45A0" w:rsidP="006D031F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Оголошено подяку ку</w:t>
      </w:r>
      <w:r w:rsidR="00FC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харю шкільної їдальні Нікольчевій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</w:p>
    <w:p w:rsidR="00D02179" w:rsidRPr="000B45A0" w:rsidRDefault="000B45A0" w:rsidP="000B45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151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Традицією закладу</w:t>
      </w:r>
      <w:r w:rsidR="00D02179" w:rsidRPr="006D0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вшанування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 гімназії</w:t>
      </w:r>
      <w:r w:rsidR="00D02179" w:rsidRPr="006D0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досягли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успіхів у життєдіяльності </w:t>
      </w:r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</w:t>
      </w:r>
      <w:r w:rsidR="00D02179" w:rsidRPr="006D0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святі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Останнього дзвоника» було нагороджено 15 учнів.</w:t>
      </w:r>
    </w:p>
    <w:p w:rsidR="00D02179" w:rsidRPr="006D031F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D02179" w:rsidRDefault="00C15139" w:rsidP="00C151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10.</w:t>
      </w:r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Створення розвивального, безпечного та комфортного</w:t>
      </w:r>
    </w:p>
    <w:p w:rsidR="00FC01FB" w:rsidRPr="006207E5" w:rsidRDefault="00D02179" w:rsidP="00620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освітнього середовища</w:t>
      </w:r>
    </w:p>
    <w:p w:rsid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контексті </w:t>
      </w:r>
      <w:r w:rsidRPr="00D02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розбудови Нової української школи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набуває актуальності проблематика створення розвивального освітнього середовища. Орієнтуючись на тенденції реформаторських змін, наш заклад успішно зреалізував завдання щодо створення розвивального освітнього середовища. </w:t>
      </w:r>
    </w:p>
    <w:p w:rsidR="00E027B7" w:rsidRPr="00E027B7" w:rsidRDefault="00E027B7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останніх років закуплено необхідне обладнання для кабінетів початкових класів, осучаснено кабінети хімії, фізики, математики.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Результативність: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Закуплено і створено:</w:t>
      </w:r>
    </w:p>
    <w:p w:rsidR="00D02179" w:rsidRPr="00D02179" w:rsidRDefault="00D02179" w:rsidP="00D02179">
      <w:pPr>
        <w:numPr>
          <w:ilvl w:val="0"/>
          <w:numId w:val="6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</w:t>
      </w:r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ичних </w:t>
      </w:r>
      <w:proofErr w:type="gramStart"/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алів</w:t>
      </w:r>
    </w:p>
    <w:p w:rsidR="00D02179" w:rsidRPr="00D02179" w:rsidRDefault="00F55272" w:rsidP="00D02179">
      <w:pPr>
        <w:numPr>
          <w:ilvl w:val="0"/>
          <w:numId w:val="6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комп’ют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ерного обладнання </w:t>
      </w:r>
    </w:p>
    <w:p w:rsidR="00F55272" w:rsidRPr="00D02179" w:rsidRDefault="00F55272" w:rsidP="00F55272">
      <w:pPr>
        <w:numPr>
          <w:ilvl w:val="0"/>
          <w:numId w:val="6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Створено освітнє середовище у рекреаціях початкової школи.</w:t>
      </w:r>
    </w:p>
    <w:p w:rsidR="00F55272" w:rsidRPr="00FC01FB" w:rsidRDefault="00D02179" w:rsidP="00D02179">
      <w:pPr>
        <w:numPr>
          <w:ilvl w:val="0"/>
          <w:numId w:val="6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кожній класній кімнаті створені освітні осередки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6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створення матеріально-технічних, сані</w:t>
      </w:r>
      <w:proofErr w:type="gramStart"/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ігієнічних,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естетичних, психолого-педагогічних умов для забезпечення організації життя та навчання учнів НУШ.</w:t>
      </w:r>
    </w:p>
    <w:p w:rsidR="00D02179" w:rsidRPr="00FD144C" w:rsidRDefault="00D02179" w:rsidP="00D02179">
      <w:pPr>
        <w:numPr>
          <w:ilvl w:val="0"/>
          <w:numId w:val="6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 етап становле</w:t>
      </w:r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 освітнього середовища  в</w:t>
      </w:r>
      <w:r w:rsidR="00F55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середніх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класах НУШ.</w:t>
      </w:r>
    </w:p>
    <w:p w:rsidR="00D02179" w:rsidRPr="00D02179" w:rsidRDefault="00D02179" w:rsidP="00D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одним важливим нап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рямком діяльності закладу в 202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було створення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івних умов щодо отримання освітніх послуг, </w:t>
      </w:r>
      <w:r w:rsidRPr="00D02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створення освітнього дизайну та розумного пристосування для дітей з особливими освітніми потребами.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в 202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з метою реалізації державної політики з питань забезпечення права дітей, які потребують корекції фізичного та (або) розумового розвитку, на здобуття якісної освіти, інтеграції їх до загального освітнього простору, надання їм психолого-соціальної та педагогічної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ідтримки для адаптації серед однолітків та підготовки до самостійного життя у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іумі та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враховуючи побажання батьків 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імназії , у закладі функціонува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1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інклюзивни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клас, в як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здобувал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освіту 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C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ина</w:t>
      </w:r>
      <w:r w:rsidR="00FD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інклюзивному класі працював асистент вчителя та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корекційно-розвиткові заняття спеціал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істами.</w:t>
      </w:r>
    </w:p>
    <w:p w:rsid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Результативність:</w:t>
      </w:r>
    </w:p>
    <w:p w:rsidR="00FD144C" w:rsidRDefault="00FD144C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Проблеми:</w:t>
      </w:r>
    </w:p>
    <w:p w:rsidR="00FD144C" w:rsidRPr="00FD144C" w:rsidRDefault="00FC01FB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</w:t>
      </w:r>
      <w:r w:rsidR="00FD144C" w:rsidRPr="00FD1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блаштувати</w:t>
      </w:r>
      <w:r w:rsidR="00FD1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ресурсну кімнату в приміщенні закладу, необхідно закупити:</w:t>
      </w:r>
    </w:p>
    <w:p w:rsidR="00D02179" w:rsidRPr="00D02179" w:rsidRDefault="00D02179" w:rsidP="00D02179">
      <w:pPr>
        <w:numPr>
          <w:ilvl w:val="0"/>
          <w:numId w:val="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обладнанн</w:t>
      </w:r>
      <w:r w:rsidR="001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</w:p>
    <w:p w:rsidR="00D02179" w:rsidRPr="00D02179" w:rsidRDefault="00D02179" w:rsidP="00D02179">
      <w:pPr>
        <w:numPr>
          <w:ilvl w:val="0"/>
          <w:numId w:val="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засобів сенсом</w:t>
      </w:r>
      <w:r w:rsidR="001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оторної інтеграції </w:t>
      </w:r>
    </w:p>
    <w:p w:rsidR="00D02179" w:rsidRPr="00D02179" w:rsidRDefault="00D02179" w:rsidP="00D02179">
      <w:pPr>
        <w:numPr>
          <w:ilvl w:val="0"/>
          <w:numId w:val="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="001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побутової техніки </w:t>
      </w:r>
    </w:p>
    <w:p w:rsidR="00D02179" w:rsidRPr="00D02179" w:rsidRDefault="00D02179" w:rsidP="00D02179">
      <w:pPr>
        <w:numPr>
          <w:ilvl w:val="0"/>
          <w:numId w:val="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Килим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</w:t>
      </w:r>
      <w:r w:rsidR="001C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ігрової діяльності </w:t>
      </w:r>
    </w:p>
    <w:p w:rsidR="00D02179" w:rsidRPr="00D02179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Перспективи:</w:t>
      </w:r>
    </w:p>
    <w:p w:rsidR="00D02179" w:rsidRPr="00D02179" w:rsidRDefault="00D02179" w:rsidP="00D02179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індивідуалізацію освітнього процесу.</w:t>
      </w:r>
    </w:p>
    <w:p w:rsidR="00D02179" w:rsidRPr="00D02179" w:rsidRDefault="00D02179" w:rsidP="00D02179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 «пошук» відповідних кадрів з числа корекційних педагогі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(дефектолог, реабелітолог).</w:t>
      </w:r>
    </w:p>
    <w:p w:rsidR="00D02179" w:rsidRPr="00D02179" w:rsidRDefault="00D02179" w:rsidP="00D02179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в інших учнів толерантності, розуміння та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людей з відмінностями, навичок співробітництва та винахідливості.</w:t>
      </w:r>
    </w:p>
    <w:p w:rsidR="002C18EE" w:rsidRPr="002C18EE" w:rsidRDefault="002C18EE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179" w:rsidRPr="00D02179" w:rsidRDefault="001C7073" w:rsidP="001C7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uk-UA" w:eastAsia="ru-RU"/>
        </w:rPr>
        <w:t>11.</w:t>
      </w:r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Організація фінансово-господарської діяльності. Зміцнення </w:t>
      </w:r>
      <w:proofErr w:type="gramStart"/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="00D02179"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іально-технічної база закладу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Домінуючим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іоритетом розвитку закладу й надалі залишатиметься питання створення комфортних умов для навчання та виховання дітей у різних площинах освітнього процесу. 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Джерелами фінансування гімназії є бюджетні кошти - загальний фонд, доходи від платних послуг – спецфонд (оренда, освітні послуги), благодійні внески та спонсорська допомога.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фінансується заробітна плата працівникам, комунальні послуги (газ, світло, вода, зв’язок). </w:t>
      </w:r>
    </w:p>
    <w:p w:rsidR="00D02179" w:rsidRPr="00D02179" w:rsidRDefault="00D02179" w:rsidP="00D0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Цьогоріч продовжували роботу щодо запровадження прозорої системи фінансування, розподілу публічних коштів, забезпечення прозорості та інформаційної відкритості діяльності згідно вимог ст.30 Закону України «Про освіту».</w:t>
      </w:r>
    </w:p>
    <w:p w:rsidR="001C7073" w:rsidRDefault="00D02179" w:rsidP="001C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Щомісяця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звіт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 надходження та використання коштів оприлюднюється на шкільному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сайті</w:t>
      </w:r>
      <w:r w:rsidR="001C7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C7073" w:rsidRPr="006207E5" w:rsidRDefault="00677793" w:rsidP="0062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Результативність:</w:t>
      </w:r>
    </w:p>
    <w:p w:rsidR="00361746" w:rsidRDefault="00D02179" w:rsidP="001C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Бюджетні кошти.</w:t>
      </w:r>
      <w:r w:rsidR="0067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2179" w:rsidRPr="00D02179" w:rsidRDefault="00677793" w:rsidP="001C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3849400</w:t>
      </w:r>
      <w:r w:rsidR="00D02179"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бюджетних коштів. Зокрема:</w:t>
      </w:r>
    </w:p>
    <w:p w:rsidR="005224B0" w:rsidRDefault="00D02179" w:rsidP="005224B0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заробітну плату та нарахувань </w:t>
      </w:r>
      <w:proofErr w:type="gramStart"/>
      <w:r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неї  пр</w:t>
      </w:r>
      <w:r w:rsidR="00677793"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ацівників </w:t>
      </w:r>
      <w:r w:rsidR="00361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 w:rsidR="00677793"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використано </w:t>
      </w:r>
      <w:r w:rsidR="00677793"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2564800</w:t>
      </w:r>
      <w:r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</w:p>
    <w:p w:rsidR="00D02179" w:rsidRPr="005224B0" w:rsidRDefault="00677793" w:rsidP="005224B0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4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предмети, матеріали, обладнання, інвентар – 100000грн.</w:t>
      </w:r>
    </w:p>
    <w:p w:rsidR="00677793" w:rsidRPr="005224B0" w:rsidRDefault="005224B0" w:rsidP="005224B0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 харчування – 352000 грн.</w:t>
      </w:r>
    </w:p>
    <w:p w:rsidR="005224B0" w:rsidRDefault="005224B0" w:rsidP="00257FDF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комунальних послуг та електроносіїв – 773000 грн.</w:t>
      </w:r>
    </w:p>
    <w:p w:rsidR="002C18EE" w:rsidRDefault="002C18EE" w:rsidP="0067779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DF" w:rsidRDefault="00257FDF" w:rsidP="0067779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господарські витрати цього року за статті 2210 буде закуплено наступні матеріали: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сталевий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Плита ЮСБІ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Дошки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Крокви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Труба «Еко»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Крани</w:t>
      </w:r>
    </w:p>
    <w:p w:rsidR="00C51838" w:rsidRDefault="00C51838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Бензин</w:t>
      </w:r>
    </w:p>
    <w:p w:rsidR="00C51838" w:rsidRDefault="00D24C7B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для газових котлів</w:t>
      </w:r>
    </w:p>
    <w:p w:rsidR="00D24C7B" w:rsidRDefault="00D24C7B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Світильники</w:t>
      </w:r>
    </w:p>
    <w:p w:rsidR="00D24C7B" w:rsidRDefault="00D24C7B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Прожектори</w:t>
      </w:r>
    </w:p>
    <w:p w:rsidR="00D24C7B" w:rsidRDefault="00D24C7B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 для поточного ремонту</w:t>
      </w:r>
    </w:p>
    <w:p w:rsidR="00D24C7B" w:rsidRDefault="00DF6943" w:rsidP="00C5183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ремонт проекторів в кабінетах хімії та фізики</w:t>
      </w:r>
    </w:p>
    <w:p w:rsidR="00C51838" w:rsidRPr="006207E5" w:rsidRDefault="00DF6943" w:rsidP="006207E5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Налагоджено охоронну сигналізаці</w:t>
      </w:r>
      <w:r w:rsidR="0062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закладу</w:t>
      </w:r>
    </w:p>
    <w:p w:rsidR="00D02179" w:rsidRPr="00D02179" w:rsidRDefault="00D02179" w:rsidP="007F5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 озеленення пришкіл</w:t>
      </w:r>
      <w:r w:rsidR="00B1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ьної території, </w:t>
      </w:r>
      <w:r w:rsidR="00B12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балкону приміщеня за рахунок коштів </w:t>
      </w:r>
      <w:proofErr w:type="gramStart"/>
      <w:r w:rsidR="00B12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трудового</w:t>
      </w:r>
      <w:proofErr w:type="gramEnd"/>
      <w:r w:rsidR="00B12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колективу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F0F" w:rsidRDefault="00B12D03" w:rsidP="00D0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Силами працівників закладу на подвір’ї обладнано куточок «Подорож в країну дорожніх знаків».</w:t>
      </w:r>
    </w:p>
    <w:p w:rsidR="00D02179" w:rsidRPr="00D02179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конструктивні пропозиції, участь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проєктах, активній громадській позиції дякую головам батьківського самоврядування</w:t>
      </w:r>
      <w:r w:rsidR="007F5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класів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F5F0F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Чорній 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Віті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Хромовій Аліні Володимирівні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Грубляк Тамарі Іллівні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Сандуляк Богдані Іванівні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Москалюк Софії Петрівні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Грубляк Юлії Сергіївні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Кваснюк Звеніславі Володимирівні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B12D03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Сусол Наталії Романівні</w:t>
      </w:r>
      <w:r w:rsidR="009556A1"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</w:t>
      </w:r>
    </w:p>
    <w:p w:rsidR="007F5F0F" w:rsidRPr="006207E5" w:rsidRDefault="00B12D03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0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Хавруняк Вірі Михайлівній</w:t>
      </w:r>
    </w:p>
    <w:p w:rsidR="007F5F0F" w:rsidRDefault="007F5F0F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D02179" w:rsidRPr="009556A1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6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Перспективи:</w:t>
      </w:r>
    </w:p>
    <w:p w:rsidR="00D02179" w:rsidRPr="009556A1" w:rsidRDefault="00D02179" w:rsidP="00D0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метою якісної підготовки закладу до нового навчального року</w:t>
      </w:r>
      <w:r w:rsidRP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9556A1" w:rsidRP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опалювального сезону до 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</w:t>
      </w:r>
      <w:r w:rsidRP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на ім’я</w:t>
      </w: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сільського голови Юзви</w:t>
      </w:r>
      <w:r w:rsidR="005E14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Ю.М.</w:t>
      </w:r>
      <w:r w:rsidRP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були спрямовані листи-клопотання щодо виділення додаткового фінансування на виконання ряду робіт та послуг:</w:t>
      </w:r>
    </w:p>
    <w:p w:rsidR="009556A1" w:rsidRPr="009556A1" w:rsidRDefault="009556A1" w:rsidP="00D02179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та встановлення  нового газового котла для потреб опалення закладу вартістю 300тис.грн.</w:t>
      </w:r>
    </w:p>
    <w:p w:rsidR="00D02179" w:rsidRPr="009556A1" w:rsidRDefault="00D02179" w:rsidP="009556A1">
      <w:pPr>
        <w:numPr>
          <w:ilvl w:val="0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налагодження системи 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 спостереження для охорони</w:t>
      </w:r>
      <w:r w:rsidR="009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</w:p>
    <w:p w:rsidR="00D02179" w:rsidRPr="00D02179" w:rsidRDefault="00D02179" w:rsidP="00D0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A1" w:rsidRPr="002C18EE" w:rsidRDefault="00D02179" w:rsidP="00D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proofErr w:type="gramStart"/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</w:t>
      </w:r>
      <w:proofErr w:type="gramEnd"/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іоритетними завданнями діяльності навчального закладу </w:t>
      </w:r>
    </w:p>
    <w:p w:rsidR="00D02179" w:rsidRPr="002C18EE" w:rsidRDefault="009556A1" w:rsidP="00D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                         </w:t>
      </w:r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 202</w:t>
      </w:r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3/</w:t>
      </w:r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202</w:t>
      </w:r>
      <w:r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4</w:t>
      </w:r>
      <w:r w:rsidR="00D02179" w:rsidRPr="002C18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н.р. визначено:</w:t>
      </w:r>
    </w:p>
    <w:p w:rsidR="00D02179" w:rsidRPr="00D02179" w:rsidRDefault="00D02179" w:rsidP="00D02179">
      <w:pPr>
        <w:numPr>
          <w:ilvl w:val="0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реалізації 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початкової освіти та Державного стандарту базової середньої освіти;</w:t>
      </w:r>
    </w:p>
    <w:p w:rsidR="00D02179" w:rsidRPr="00D02179" w:rsidRDefault="00D02179" w:rsidP="00D02179">
      <w:pPr>
        <w:numPr>
          <w:ilvl w:val="0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 системи управління навчальним закладом в контексті сучасних реформаторських змі</w:t>
      </w:r>
      <w:proofErr w:type="gramStart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освіті;</w:t>
      </w:r>
    </w:p>
    <w:p w:rsidR="00D02179" w:rsidRPr="00D02179" w:rsidRDefault="00D02179" w:rsidP="00D02179">
      <w:pPr>
        <w:numPr>
          <w:ilvl w:val="0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внутрішнього моніторингу якості освіти;</w:t>
      </w:r>
    </w:p>
    <w:p w:rsidR="00374257" w:rsidRDefault="00374257"/>
    <w:sectPr w:rsidR="00374257" w:rsidSect="00C518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F3D"/>
    <w:multiLevelType w:val="multilevel"/>
    <w:tmpl w:val="ADE81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5FD4"/>
    <w:multiLevelType w:val="multilevel"/>
    <w:tmpl w:val="29CE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5261"/>
    <w:multiLevelType w:val="multilevel"/>
    <w:tmpl w:val="21BCA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4629A"/>
    <w:multiLevelType w:val="multilevel"/>
    <w:tmpl w:val="EA3E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692D"/>
    <w:multiLevelType w:val="multilevel"/>
    <w:tmpl w:val="567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2511E"/>
    <w:multiLevelType w:val="multilevel"/>
    <w:tmpl w:val="E624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E53FA"/>
    <w:multiLevelType w:val="multilevel"/>
    <w:tmpl w:val="D83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3677A"/>
    <w:multiLevelType w:val="multilevel"/>
    <w:tmpl w:val="123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39684E"/>
    <w:multiLevelType w:val="multilevel"/>
    <w:tmpl w:val="85D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A92B99"/>
    <w:multiLevelType w:val="multilevel"/>
    <w:tmpl w:val="89F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A7277"/>
    <w:multiLevelType w:val="multilevel"/>
    <w:tmpl w:val="054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360E23"/>
    <w:multiLevelType w:val="multilevel"/>
    <w:tmpl w:val="2F6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D7AD0"/>
    <w:multiLevelType w:val="multilevel"/>
    <w:tmpl w:val="AE8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41E1"/>
    <w:multiLevelType w:val="multilevel"/>
    <w:tmpl w:val="401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014666"/>
    <w:multiLevelType w:val="multilevel"/>
    <w:tmpl w:val="CFD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9F28BE"/>
    <w:multiLevelType w:val="multilevel"/>
    <w:tmpl w:val="7636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030D09"/>
    <w:multiLevelType w:val="multilevel"/>
    <w:tmpl w:val="9972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D6E84"/>
    <w:multiLevelType w:val="multilevel"/>
    <w:tmpl w:val="1A0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B250DE"/>
    <w:multiLevelType w:val="multilevel"/>
    <w:tmpl w:val="353A5D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C32C8"/>
    <w:multiLevelType w:val="multilevel"/>
    <w:tmpl w:val="A03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0310EC"/>
    <w:multiLevelType w:val="multilevel"/>
    <w:tmpl w:val="C9E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6418A3"/>
    <w:multiLevelType w:val="multilevel"/>
    <w:tmpl w:val="A66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BE1853"/>
    <w:multiLevelType w:val="multilevel"/>
    <w:tmpl w:val="CA28F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1E51EF"/>
    <w:multiLevelType w:val="multilevel"/>
    <w:tmpl w:val="0A4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F2293A"/>
    <w:multiLevelType w:val="multilevel"/>
    <w:tmpl w:val="BFD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D1544"/>
    <w:multiLevelType w:val="multilevel"/>
    <w:tmpl w:val="F8A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1C6487"/>
    <w:multiLevelType w:val="multilevel"/>
    <w:tmpl w:val="D3F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387C68"/>
    <w:multiLevelType w:val="multilevel"/>
    <w:tmpl w:val="09DEC3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621EDA"/>
    <w:multiLevelType w:val="multilevel"/>
    <w:tmpl w:val="AE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B5598"/>
    <w:multiLevelType w:val="multilevel"/>
    <w:tmpl w:val="F3E4F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7A7999"/>
    <w:multiLevelType w:val="multilevel"/>
    <w:tmpl w:val="4EC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B82653"/>
    <w:multiLevelType w:val="multilevel"/>
    <w:tmpl w:val="F58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30270B"/>
    <w:multiLevelType w:val="multilevel"/>
    <w:tmpl w:val="F99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FA270A"/>
    <w:multiLevelType w:val="multilevel"/>
    <w:tmpl w:val="D06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73205F"/>
    <w:multiLevelType w:val="multilevel"/>
    <w:tmpl w:val="405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B92A48"/>
    <w:multiLevelType w:val="multilevel"/>
    <w:tmpl w:val="A36A9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5717A"/>
    <w:multiLevelType w:val="multilevel"/>
    <w:tmpl w:val="2F8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1D0B62"/>
    <w:multiLevelType w:val="multilevel"/>
    <w:tmpl w:val="AE0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7D1B46"/>
    <w:multiLevelType w:val="multilevel"/>
    <w:tmpl w:val="1BC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CE4A27"/>
    <w:multiLevelType w:val="multilevel"/>
    <w:tmpl w:val="1D8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5F456F"/>
    <w:multiLevelType w:val="multilevel"/>
    <w:tmpl w:val="F924A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AB2F87"/>
    <w:multiLevelType w:val="multilevel"/>
    <w:tmpl w:val="225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DE0CBC"/>
    <w:multiLevelType w:val="multilevel"/>
    <w:tmpl w:val="846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64271A"/>
    <w:multiLevelType w:val="multilevel"/>
    <w:tmpl w:val="A09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B54427"/>
    <w:multiLevelType w:val="multilevel"/>
    <w:tmpl w:val="B682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2F05DB"/>
    <w:multiLevelType w:val="multilevel"/>
    <w:tmpl w:val="BC80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9662A8"/>
    <w:multiLevelType w:val="multilevel"/>
    <w:tmpl w:val="4AF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C54047"/>
    <w:multiLevelType w:val="multilevel"/>
    <w:tmpl w:val="334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912186"/>
    <w:multiLevelType w:val="multilevel"/>
    <w:tmpl w:val="A1604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C505F3"/>
    <w:multiLevelType w:val="multilevel"/>
    <w:tmpl w:val="F38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E7212B"/>
    <w:multiLevelType w:val="multilevel"/>
    <w:tmpl w:val="44C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4E0E92"/>
    <w:multiLevelType w:val="multilevel"/>
    <w:tmpl w:val="3DE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0A46AF"/>
    <w:multiLevelType w:val="multilevel"/>
    <w:tmpl w:val="EAA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135C7C"/>
    <w:multiLevelType w:val="multilevel"/>
    <w:tmpl w:val="852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E72AE7"/>
    <w:multiLevelType w:val="multilevel"/>
    <w:tmpl w:val="304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6C3438"/>
    <w:multiLevelType w:val="multilevel"/>
    <w:tmpl w:val="EB6A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2948AD"/>
    <w:multiLevelType w:val="multilevel"/>
    <w:tmpl w:val="B41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D06ED2"/>
    <w:multiLevelType w:val="multilevel"/>
    <w:tmpl w:val="68C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FF4F7E"/>
    <w:multiLevelType w:val="multilevel"/>
    <w:tmpl w:val="C2F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09687C"/>
    <w:multiLevelType w:val="multilevel"/>
    <w:tmpl w:val="4118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1939E6"/>
    <w:multiLevelType w:val="multilevel"/>
    <w:tmpl w:val="B9F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3C4F7C"/>
    <w:multiLevelType w:val="multilevel"/>
    <w:tmpl w:val="211A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8E68A9"/>
    <w:multiLevelType w:val="multilevel"/>
    <w:tmpl w:val="AD1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041C00"/>
    <w:multiLevelType w:val="multilevel"/>
    <w:tmpl w:val="CB9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822896"/>
    <w:multiLevelType w:val="multilevel"/>
    <w:tmpl w:val="686EA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34226D"/>
    <w:multiLevelType w:val="multilevel"/>
    <w:tmpl w:val="E406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7C6838"/>
    <w:multiLevelType w:val="multilevel"/>
    <w:tmpl w:val="D01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A41610"/>
    <w:multiLevelType w:val="multilevel"/>
    <w:tmpl w:val="0C3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A838E6"/>
    <w:multiLevelType w:val="multilevel"/>
    <w:tmpl w:val="04F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6A779E"/>
    <w:multiLevelType w:val="multilevel"/>
    <w:tmpl w:val="5D7A7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593C22"/>
    <w:multiLevelType w:val="multilevel"/>
    <w:tmpl w:val="4CF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5BF70B9"/>
    <w:multiLevelType w:val="multilevel"/>
    <w:tmpl w:val="887447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C37923"/>
    <w:multiLevelType w:val="multilevel"/>
    <w:tmpl w:val="281C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7D6BFF"/>
    <w:multiLevelType w:val="multilevel"/>
    <w:tmpl w:val="A6C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DD93A0D"/>
    <w:multiLevelType w:val="multilevel"/>
    <w:tmpl w:val="826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06084C"/>
    <w:multiLevelType w:val="multilevel"/>
    <w:tmpl w:val="10C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C77746"/>
    <w:multiLevelType w:val="multilevel"/>
    <w:tmpl w:val="308A9D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0"/>
  </w:num>
  <w:num w:numId="3">
    <w:abstractNumId w:val="37"/>
  </w:num>
  <w:num w:numId="4">
    <w:abstractNumId w:val="32"/>
  </w:num>
  <w:num w:numId="5">
    <w:abstractNumId w:val="9"/>
  </w:num>
  <w:num w:numId="6">
    <w:abstractNumId w:val="33"/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53"/>
  </w:num>
  <w:num w:numId="9">
    <w:abstractNumId w:val="65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75"/>
  </w:num>
  <w:num w:numId="12">
    <w:abstractNumId w:val="66"/>
  </w:num>
  <w:num w:numId="13">
    <w:abstractNumId w:val="4"/>
  </w:num>
  <w:num w:numId="14">
    <w:abstractNumId w:val="47"/>
  </w:num>
  <w:num w:numId="15">
    <w:abstractNumId w:val="43"/>
  </w:num>
  <w:num w:numId="16">
    <w:abstractNumId w:val="27"/>
  </w:num>
  <w:num w:numId="17">
    <w:abstractNumId w:val="64"/>
    <w:lvlOverride w:ilvl="0">
      <w:lvl w:ilvl="0">
        <w:numFmt w:val="decimal"/>
        <w:lvlText w:val="%1."/>
        <w:lvlJc w:val="left"/>
      </w:lvl>
    </w:lvlOverride>
  </w:num>
  <w:num w:numId="18">
    <w:abstractNumId w:val="57"/>
  </w:num>
  <w:num w:numId="19">
    <w:abstractNumId w:val="54"/>
  </w:num>
  <w:num w:numId="20">
    <w:abstractNumId w:val="63"/>
  </w:num>
  <w:num w:numId="21">
    <w:abstractNumId w:val="73"/>
  </w:num>
  <w:num w:numId="22">
    <w:abstractNumId w:val="11"/>
  </w:num>
  <w:num w:numId="23">
    <w:abstractNumId w:val="6"/>
  </w:num>
  <w:num w:numId="24">
    <w:abstractNumId w:val="38"/>
  </w:num>
  <w:num w:numId="25">
    <w:abstractNumId w:val="56"/>
  </w:num>
  <w:num w:numId="26">
    <w:abstractNumId w:val="19"/>
  </w:num>
  <w:num w:numId="27">
    <w:abstractNumId w:val="12"/>
  </w:num>
  <w:num w:numId="28">
    <w:abstractNumId w:val="23"/>
  </w:num>
  <w:num w:numId="29">
    <w:abstractNumId w:val="62"/>
  </w:num>
  <w:num w:numId="30">
    <w:abstractNumId w:val="5"/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20"/>
  </w:num>
  <w:num w:numId="33">
    <w:abstractNumId w:val="25"/>
  </w:num>
  <w:num w:numId="34">
    <w:abstractNumId w:val="74"/>
  </w:num>
  <w:num w:numId="35">
    <w:abstractNumId w:val="13"/>
  </w:num>
  <w:num w:numId="36">
    <w:abstractNumId w:val="7"/>
  </w:num>
  <w:num w:numId="37">
    <w:abstractNumId w:val="30"/>
  </w:num>
  <w:num w:numId="38">
    <w:abstractNumId w:val="45"/>
  </w:num>
  <w:num w:numId="39">
    <w:abstractNumId w:val="34"/>
  </w:num>
  <w:num w:numId="40">
    <w:abstractNumId w:val="59"/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72"/>
  </w:num>
  <w:num w:numId="43">
    <w:abstractNumId w:val="61"/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24"/>
  </w:num>
  <w:num w:numId="46">
    <w:abstractNumId w:val="39"/>
  </w:num>
  <w:num w:numId="47">
    <w:abstractNumId w:val="69"/>
    <w:lvlOverride w:ilvl="0">
      <w:lvl w:ilvl="0">
        <w:numFmt w:val="decimal"/>
        <w:lvlText w:val="%1."/>
        <w:lvlJc w:val="left"/>
      </w:lvl>
    </w:lvlOverride>
  </w:num>
  <w:num w:numId="48">
    <w:abstractNumId w:val="60"/>
  </w:num>
  <w:num w:numId="49">
    <w:abstractNumId w:val="71"/>
    <w:lvlOverride w:ilvl="0">
      <w:lvl w:ilvl="0">
        <w:numFmt w:val="decimal"/>
        <w:lvlText w:val="%1."/>
        <w:lvlJc w:val="left"/>
      </w:lvl>
    </w:lvlOverride>
  </w:num>
  <w:num w:numId="50">
    <w:abstractNumId w:val="41"/>
  </w:num>
  <w:num w:numId="51">
    <w:abstractNumId w:val="10"/>
  </w:num>
  <w:num w:numId="52">
    <w:abstractNumId w:val="8"/>
  </w:num>
  <w:num w:numId="53">
    <w:abstractNumId w:val="42"/>
  </w:num>
  <w:num w:numId="54">
    <w:abstractNumId w:val="51"/>
  </w:num>
  <w:num w:numId="55">
    <w:abstractNumId w:val="1"/>
  </w:num>
  <w:num w:numId="56">
    <w:abstractNumId w:val="17"/>
  </w:num>
  <w:num w:numId="57">
    <w:abstractNumId w:val="28"/>
  </w:num>
  <w:num w:numId="58">
    <w:abstractNumId w:val="26"/>
  </w:num>
  <w:num w:numId="59">
    <w:abstractNumId w:val="50"/>
  </w:num>
  <w:num w:numId="60">
    <w:abstractNumId w:val="76"/>
    <w:lvlOverride w:ilvl="0">
      <w:lvl w:ilvl="0">
        <w:numFmt w:val="decimal"/>
        <w:lvlText w:val="%1."/>
        <w:lvlJc w:val="left"/>
      </w:lvl>
    </w:lvlOverride>
  </w:num>
  <w:num w:numId="61">
    <w:abstractNumId w:val="21"/>
  </w:num>
  <w:num w:numId="62">
    <w:abstractNumId w:val="58"/>
  </w:num>
  <w:num w:numId="63">
    <w:abstractNumId w:val="16"/>
  </w:num>
  <w:num w:numId="64">
    <w:abstractNumId w:val="52"/>
  </w:num>
  <w:num w:numId="65">
    <w:abstractNumId w:val="48"/>
    <w:lvlOverride w:ilvl="0">
      <w:lvl w:ilvl="0">
        <w:numFmt w:val="decimal"/>
        <w:lvlText w:val="%1."/>
        <w:lvlJc w:val="left"/>
      </w:lvl>
    </w:lvlOverride>
  </w:num>
  <w:num w:numId="66">
    <w:abstractNumId w:val="35"/>
    <w:lvlOverride w:ilvl="0">
      <w:lvl w:ilvl="0">
        <w:numFmt w:val="decimal"/>
        <w:lvlText w:val="%1."/>
        <w:lvlJc w:val="left"/>
      </w:lvl>
    </w:lvlOverride>
  </w:num>
  <w:num w:numId="67">
    <w:abstractNumId w:val="68"/>
  </w:num>
  <w:num w:numId="68">
    <w:abstractNumId w:val="44"/>
  </w:num>
  <w:num w:numId="69">
    <w:abstractNumId w:val="29"/>
    <w:lvlOverride w:ilvl="0">
      <w:lvl w:ilvl="0">
        <w:numFmt w:val="decimal"/>
        <w:lvlText w:val="%1."/>
        <w:lvlJc w:val="left"/>
      </w:lvl>
    </w:lvlOverride>
  </w:num>
  <w:num w:numId="70">
    <w:abstractNumId w:val="29"/>
    <w:lvlOverride w:ilvl="0">
      <w:lvl w:ilvl="0">
        <w:numFmt w:val="decimal"/>
        <w:lvlText w:val="%1."/>
        <w:lvlJc w:val="left"/>
      </w:lvl>
    </w:lvlOverride>
  </w:num>
  <w:num w:numId="71">
    <w:abstractNumId w:val="3"/>
  </w:num>
  <w:num w:numId="72">
    <w:abstractNumId w:val="49"/>
  </w:num>
  <w:num w:numId="73">
    <w:abstractNumId w:val="31"/>
  </w:num>
  <w:num w:numId="74">
    <w:abstractNumId w:val="67"/>
  </w:num>
  <w:num w:numId="75">
    <w:abstractNumId w:val="46"/>
  </w:num>
  <w:num w:numId="76">
    <w:abstractNumId w:val="15"/>
  </w:num>
  <w:num w:numId="77">
    <w:abstractNumId w:val="55"/>
  </w:num>
  <w:num w:numId="78">
    <w:abstractNumId w:val="1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02179"/>
    <w:rsid w:val="00045942"/>
    <w:rsid w:val="0009128E"/>
    <w:rsid w:val="000A05CD"/>
    <w:rsid w:val="000B45A0"/>
    <w:rsid w:val="000C6C58"/>
    <w:rsid w:val="00123E64"/>
    <w:rsid w:val="001362EA"/>
    <w:rsid w:val="00150BB3"/>
    <w:rsid w:val="001C7073"/>
    <w:rsid w:val="00203308"/>
    <w:rsid w:val="00224043"/>
    <w:rsid w:val="002548DD"/>
    <w:rsid w:val="00257FDF"/>
    <w:rsid w:val="002A6109"/>
    <w:rsid w:val="002C18EE"/>
    <w:rsid w:val="0034285C"/>
    <w:rsid w:val="00361746"/>
    <w:rsid w:val="00374257"/>
    <w:rsid w:val="003E48E5"/>
    <w:rsid w:val="003E7416"/>
    <w:rsid w:val="003F6EC2"/>
    <w:rsid w:val="00431C9B"/>
    <w:rsid w:val="00452047"/>
    <w:rsid w:val="00454F56"/>
    <w:rsid w:val="0046750E"/>
    <w:rsid w:val="004A0B4D"/>
    <w:rsid w:val="004B1C31"/>
    <w:rsid w:val="004C2107"/>
    <w:rsid w:val="004C4001"/>
    <w:rsid w:val="005224B0"/>
    <w:rsid w:val="00573170"/>
    <w:rsid w:val="00594B88"/>
    <w:rsid w:val="005B7868"/>
    <w:rsid w:val="005E14C6"/>
    <w:rsid w:val="006207E5"/>
    <w:rsid w:val="006317D3"/>
    <w:rsid w:val="00657C79"/>
    <w:rsid w:val="00677793"/>
    <w:rsid w:val="00690887"/>
    <w:rsid w:val="006C0A4C"/>
    <w:rsid w:val="006C1CC8"/>
    <w:rsid w:val="006D031F"/>
    <w:rsid w:val="00701993"/>
    <w:rsid w:val="007145F4"/>
    <w:rsid w:val="00720351"/>
    <w:rsid w:val="00755D5C"/>
    <w:rsid w:val="00777598"/>
    <w:rsid w:val="00794E89"/>
    <w:rsid w:val="007F5F0F"/>
    <w:rsid w:val="008111FE"/>
    <w:rsid w:val="0087489F"/>
    <w:rsid w:val="00874A3D"/>
    <w:rsid w:val="008F6455"/>
    <w:rsid w:val="00927B46"/>
    <w:rsid w:val="009548CF"/>
    <w:rsid w:val="009556A1"/>
    <w:rsid w:val="009657F2"/>
    <w:rsid w:val="009C0F1B"/>
    <w:rsid w:val="009C1968"/>
    <w:rsid w:val="00A242F9"/>
    <w:rsid w:val="00A64C99"/>
    <w:rsid w:val="00AA1E23"/>
    <w:rsid w:val="00AC64A6"/>
    <w:rsid w:val="00AE1017"/>
    <w:rsid w:val="00B12D03"/>
    <w:rsid w:val="00B3204C"/>
    <w:rsid w:val="00B57AAD"/>
    <w:rsid w:val="00C15139"/>
    <w:rsid w:val="00C37C98"/>
    <w:rsid w:val="00C51838"/>
    <w:rsid w:val="00C6727D"/>
    <w:rsid w:val="00C85781"/>
    <w:rsid w:val="00C9194D"/>
    <w:rsid w:val="00C91969"/>
    <w:rsid w:val="00C9662B"/>
    <w:rsid w:val="00D02179"/>
    <w:rsid w:val="00D24C7B"/>
    <w:rsid w:val="00D6009E"/>
    <w:rsid w:val="00D84AC7"/>
    <w:rsid w:val="00D92386"/>
    <w:rsid w:val="00D96FF3"/>
    <w:rsid w:val="00DA309F"/>
    <w:rsid w:val="00DE4503"/>
    <w:rsid w:val="00DE4E46"/>
    <w:rsid w:val="00DF5877"/>
    <w:rsid w:val="00DF6943"/>
    <w:rsid w:val="00E027B7"/>
    <w:rsid w:val="00E07EE0"/>
    <w:rsid w:val="00E45DFD"/>
    <w:rsid w:val="00EE3A0C"/>
    <w:rsid w:val="00EF03AB"/>
    <w:rsid w:val="00F13FC2"/>
    <w:rsid w:val="00F33FCE"/>
    <w:rsid w:val="00F55272"/>
    <w:rsid w:val="00F600C2"/>
    <w:rsid w:val="00FC01FB"/>
    <w:rsid w:val="00FD144C"/>
    <w:rsid w:val="00FE45E8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02179"/>
  </w:style>
  <w:style w:type="character" w:styleId="a4">
    <w:name w:val="Hyperlink"/>
    <w:basedOn w:val="a0"/>
    <w:uiPriority w:val="99"/>
    <w:semiHidden/>
    <w:unhideWhenUsed/>
    <w:rsid w:val="00D021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17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548CF"/>
    <w:pPr>
      <w:ind w:left="720"/>
      <w:contextualSpacing/>
    </w:pPr>
  </w:style>
  <w:style w:type="table" w:styleId="a7">
    <w:name w:val="Table Grid"/>
    <w:basedOn w:val="a1"/>
    <w:uiPriority w:val="59"/>
    <w:rsid w:val="00EE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139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"/>
    <w:rsid w:val="004C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1F61-53C0-4281-A626-BF7F0055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cp:lastPrinted>2023-05-23T07:08:00Z</cp:lastPrinted>
  <dcterms:created xsi:type="dcterms:W3CDTF">2023-06-19T12:24:00Z</dcterms:created>
  <dcterms:modified xsi:type="dcterms:W3CDTF">2023-06-19T12:24:00Z</dcterms:modified>
</cp:coreProperties>
</file>