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217AE89" wp14:editId="318F7717">
            <wp:simplePos x="0" y="0"/>
            <wp:positionH relativeFrom="column">
              <wp:posOffset>2729230</wp:posOffset>
            </wp:positionH>
            <wp:positionV relativeFrom="paragraph">
              <wp:posOffset>-353695</wp:posOffset>
            </wp:positionV>
            <wp:extent cx="570230" cy="760095"/>
            <wp:effectExtent l="0" t="0" r="127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</w:p>
    <w:p w:rsid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</w:pPr>
    </w:p>
    <w:p w:rsidR="005E6EE9" w:rsidRP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  <w:t>УКРАЇНА</w:t>
      </w:r>
    </w:p>
    <w:p w:rsidR="005E6EE9" w:rsidRP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  <w:t>ПУЛИНСЬКА СЕЛИЩНА РАДА</w:t>
      </w:r>
    </w:p>
    <w:p w:rsidR="005E6EE9" w:rsidRP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  <w:t>ПУЛИНСЬКОГО РАЙОНУ ЖИТОМИРСЬКОЇ ОБЛАСТІ</w:t>
      </w:r>
    </w:p>
    <w:p w:rsidR="005E6EE9" w:rsidRP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uk-UA"/>
        </w:rPr>
        <w:t>РОЗПОРЯДЖЕННЯ</w:t>
      </w:r>
    </w:p>
    <w:p w:rsidR="005E6EE9" w:rsidRPr="005E6EE9" w:rsidRDefault="005E6EE9" w:rsidP="005E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від  30.05.2018                                                                                   №25/04-03</w:t>
      </w:r>
    </w:p>
    <w:p w:rsid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  <w:t>Про закріплення території обслуговування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  <w:t> за закладами загальної середньої освіти 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</w:pPr>
      <w:proofErr w:type="spellStart"/>
      <w:r w:rsidRPr="005E6EE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  <w:t> Пулинсько</w:t>
      </w:r>
      <w:proofErr w:type="spellEnd"/>
      <w:r w:rsidRPr="005E6EE9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  <w:t>ї селищної ради 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E6EE9" w:rsidRPr="005E6EE9" w:rsidRDefault="005E6EE9" w:rsidP="005E6E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Відповідно Порядку ведення обліку дітей шкільного віку та учнів, затвердженого Постановою Кабінету Міністрів України від 13.09.2017 року № 684, ст.32 Закону України «Про місцеве самоврядування в Україні», ст.13 Закону України «Про освіту», ст.2, ст.6 Закону України «Про загальну середню освіту», наказу Міністерства освіти і науки України «Про Порядок зарахування, відрахування та переведення учнів додержавних та комунальних закладів освіти для здобуття повної загальної середньої освіти», довідки управління дорожнього будівництва та інфраструктури Житомирської  ОДА № 795/05 від 15.05.2018 року, з метою забезпечення територіальної доступності повної загальної середньої освіти:</w:t>
      </w:r>
    </w:p>
    <w:p w:rsidR="005E6EE9" w:rsidRPr="005E6EE9" w:rsidRDefault="005E6EE9" w:rsidP="005E6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1.Закріпити територію обслуговування за  закладами загальної середньої освіти Пулинської селищної ради:</w:t>
      </w:r>
    </w:p>
    <w:tbl>
      <w:tblPr>
        <w:tblW w:w="101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3222"/>
        <w:gridCol w:w="6379"/>
      </w:tblGrid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п/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закладу ЗСО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Назви населених пунктів, закріплених за ЗЗСО</w:t>
            </w:r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Івановицька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 ЗОШ І-ІІІ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Івановичі</w:t>
            </w:r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Кошелівська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anchor="2821" w:history="1">
              <w:proofErr w:type="spellStart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Кошелівка</w:t>
              </w:r>
              <w:proofErr w:type="spellEnd"/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7" w:anchor="2821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Веснянка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8" w:anchor="2821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Радецьк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 xml:space="preserve">а </w:t>
              </w:r>
              <w:proofErr w:type="spellStart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Болярка</w:t>
              </w:r>
              <w:proofErr w:type="spellEnd"/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9" w:anchor="2821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Радецьк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е</w:t>
              </w:r>
            </w:hyperlink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anchor="2821" w:history="1">
              <w:proofErr w:type="spellStart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Будище</w:t>
              </w:r>
              <w:proofErr w:type="spellEnd"/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hyperlink r:id="rId11" w:anchor="2821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Ужів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ка</w:t>
              </w:r>
            </w:hyperlink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ЗЗСО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Пулинська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Пулини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с.Буряківка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с.Веселе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с.Ягодинка</w:t>
            </w:r>
            <w:proofErr w:type="spellEnd"/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Очеретянська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філія Пулинської ЗОШ І-ІІІ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Очеретянка</w:t>
            </w:r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Чернявська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філія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Пулинської ЗОШ І-ІІІ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Чернявка</w:t>
            </w:r>
            <w:proofErr w:type="spellEnd"/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Вацлавпільська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гімназія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Ясна Поляна,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с.Пулино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-Гута</w:t>
            </w:r>
            <w:proofErr w:type="spellEnd"/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Зеленополянський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НВК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hyperlink r:id="rId12" w:anchor="2819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Зелена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 xml:space="preserve"> Поляна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</w:t>
            </w:r>
            <w:hyperlink r:id="rId13" w:anchor="2819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Мирн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е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с.</w:t>
            </w:r>
            <w:hyperlink r:id="rId14" w:anchor="2819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Нарцизівка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с.Ясенівка</w:t>
            </w:r>
            <w:proofErr w:type="spellEnd"/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Сколобівська ЗОШ І-ІІ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с.В’язовець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с.Сколобів</w:t>
            </w:r>
            <w:proofErr w:type="spellEnd"/>
          </w:p>
        </w:tc>
      </w:tr>
      <w:tr w:rsidR="005E6EE9" w:rsidRPr="005E6EE9" w:rsidTr="005E6EE9"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2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Староолександрівська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ЗОШ І-ІІ ст.</w:t>
            </w:r>
          </w:p>
        </w:tc>
        <w:tc>
          <w:tcPr>
            <w:tcW w:w="63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 </w:t>
            </w:r>
            <w:hyperlink r:id="rId15" w:anchor="2833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Стара Олександрівка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с.Колодіївка</w:t>
            </w:r>
            <w:proofErr w:type="spellEnd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с.</w:t>
            </w:r>
            <w:hyperlink r:id="rId16" w:anchor="2833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Поплавк</w:t>
              </w:r>
              <w:proofErr w:type="spellEnd"/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с.</w:t>
            </w:r>
            <w:hyperlink r:id="rId17" w:anchor="2833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Юлянівка</w:t>
              </w:r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</w:p>
          <w:p w:rsidR="005E6EE9" w:rsidRPr="005E6EE9" w:rsidRDefault="005E6EE9" w:rsidP="005E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hyperlink r:id="rId18" w:anchor="2833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Ялинівка</w:t>
              </w:r>
              <w:proofErr w:type="spellEnd"/>
            </w:hyperlink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hyperlink r:id="rId19" w:anchor="2833" w:history="1">
              <w:r w:rsidRPr="005E6E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uk-UA"/>
                </w:rPr>
                <w:t>Ясногірка</w:t>
              </w:r>
              <w:proofErr w:type="spellEnd"/>
            </w:hyperlink>
          </w:p>
        </w:tc>
      </w:tr>
    </w:tbl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2. Відділу освіти забезпечити 100-відсоткове охоплення дітей шкільного віку навчанням на закріплених територіях обслуговування.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3.Розпорядження № 20/04-03 від 06.04.2018 року «Про закріплення території обслуговування за закладами загальної середньої освіти  Пулинської селищної ради»  вважати таким, що втратило чинність.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4.Контроль за виконанням даного розпорядження покласти на начальника відділу освіти </w:t>
      </w:r>
      <w:proofErr w:type="spellStart"/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Опанащук</w:t>
      </w:r>
      <w:proofErr w:type="spellEnd"/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Н.В.</w:t>
      </w:r>
    </w:p>
    <w:p w:rsidR="005E6EE9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56437F" w:rsidRPr="005E6EE9" w:rsidRDefault="005E6EE9" w:rsidP="005E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5E6EE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Селищний голова                                                                       О.С.Гаврилюк</w:t>
      </w:r>
      <w:bookmarkStart w:id="0" w:name="_GoBack"/>
      <w:bookmarkEnd w:id="0"/>
    </w:p>
    <w:sectPr w:rsidR="0056437F" w:rsidRPr="005E6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9"/>
    <w:rsid w:val="0056437F"/>
    <w:rsid w:val="005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6EE9"/>
    <w:rPr>
      <w:b/>
      <w:bCs/>
    </w:rPr>
  </w:style>
  <w:style w:type="character" w:styleId="a5">
    <w:name w:val="Hyperlink"/>
    <w:basedOn w:val="a0"/>
    <w:uiPriority w:val="99"/>
    <w:semiHidden/>
    <w:unhideWhenUsed/>
    <w:rsid w:val="005E6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6EE9"/>
    <w:rPr>
      <w:b/>
      <w:bCs/>
    </w:rPr>
  </w:style>
  <w:style w:type="character" w:styleId="a5">
    <w:name w:val="Hyperlink"/>
    <w:basedOn w:val="a0"/>
    <w:uiPriority w:val="99"/>
    <w:semiHidden/>
    <w:unhideWhenUsed/>
    <w:rsid w:val="005E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ynska-gromada.gov.ua/structure/" TargetMode="External"/><Relationship Id="rId13" Type="http://schemas.openxmlformats.org/officeDocument/2006/relationships/hyperlink" Target="http://pulynska-gromada.gov.ua/structure/" TargetMode="External"/><Relationship Id="rId18" Type="http://schemas.openxmlformats.org/officeDocument/2006/relationships/hyperlink" Target="http://pulynska-gromada.gov.ua/structur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ulynska-gromada.gov.ua/structure/" TargetMode="External"/><Relationship Id="rId12" Type="http://schemas.openxmlformats.org/officeDocument/2006/relationships/hyperlink" Target="http://pulynska-gromada.gov.ua/structure/" TargetMode="External"/><Relationship Id="rId17" Type="http://schemas.openxmlformats.org/officeDocument/2006/relationships/hyperlink" Target="http://pulynska-gromada.gov.ua/structu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lynska-gromada.gov.ua/structur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lynska-gromada.gov.ua/structure/" TargetMode="External"/><Relationship Id="rId11" Type="http://schemas.openxmlformats.org/officeDocument/2006/relationships/hyperlink" Target="http://pulynska-gromada.gov.ua/structu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ulynska-gromada.gov.ua/structure/" TargetMode="External"/><Relationship Id="rId10" Type="http://schemas.openxmlformats.org/officeDocument/2006/relationships/hyperlink" Target="http://pulynska-gromada.gov.ua/structure/" TargetMode="External"/><Relationship Id="rId19" Type="http://schemas.openxmlformats.org/officeDocument/2006/relationships/hyperlink" Target="http://pulynska-gromada.gov.ua/stru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lynska-gromada.gov.ua/structure/" TargetMode="External"/><Relationship Id="rId14" Type="http://schemas.openxmlformats.org/officeDocument/2006/relationships/hyperlink" Target="http://pulynska-gromada.gov.ua/struc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2019-02-04T12:22:00Z</dcterms:created>
  <dcterms:modified xsi:type="dcterms:W3CDTF">2019-02-04T12:24:00Z</dcterms:modified>
</cp:coreProperties>
</file>