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D8" w:rsidRDefault="007623D8" w:rsidP="007623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7623D8" w:rsidRDefault="007623D8" w:rsidP="007623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директора</w:t>
      </w:r>
    </w:p>
    <w:p w:rsidR="007623D8" w:rsidRDefault="007623D8" w:rsidP="007623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Радехівської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 ст.</w:t>
      </w:r>
    </w:p>
    <w:p w:rsidR="007623D8" w:rsidRDefault="00F93650" w:rsidP="007623D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«24» грудня</w:t>
      </w:r>
      <w:r w:rsidR="00825781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7623D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7623D8" w:rsidRDefault="007623D8" w:rsidP="007623D8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____________ В.О. Пилипчук</w:t>
      </w:r>
    </w:p>
    <w:p w:rsidR="007623D8" w:rsidRPr="007623D8" w:rsidRDefault="007623D8" w:rsidP="007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3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реагування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доведені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>)</w:t>
      </w:r>
    </w:p>
    <w:p w:rsidR="007623D8" w:rsidRPr="007623D8" w:rsidRDefault="007623D8" w:rsidP="007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D8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причетних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>)</w:t>
      </w:r>
    </w:p>
    <w:p w:rsidR="007623D8" w:rsidRPr="007623D8" w:rsidRDefault="007623D8" w:rsidP="007623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3D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Радехівській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 – ІІ ступенів</w:t>
      </w:r>
    </w:p>
    <w:p w:rsidR="007623D8" w:rsidRPr="007623D8" w:rsidRDefault="007623D8" w:rsidP="00762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D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</w:p>
    <w:p w:rsidR="007623D8" w:rsidRPr="007623D8" w:rsidRDefault="007623D8" w:rsidP="0076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</w:p>
    <w:bookmarkEnd w:id="0"/>
    <w:p w:rsidR="007623D8" w:rsidRPr="007623D8" w:rsidRDefault="007623D8" w:rsidP="0082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педагог,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каржилась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жертва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623D8" w:rsidRPr="007623D8" w:rsidRDefault="007623D8" w:rsidP="00825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педагог,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дитин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 xml:space="preserve">повинен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окреслити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623D8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закладу, педагоги, психо</w:t>
      </w:r>
      <w:r>
        <w:rPr>
          <w:rFonts w:ascii="Times New Roman" w:hAnsi="Times New Roman" w:cs="Times New Roman"/>
          <w:sz w:val="28"/>
          <w:szCs w:val="28"/>
        </w:rPr>
        <w:t xml:space="preserve">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педагог, батьки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зацікавлені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випа</w:t>
      </w:r>
      <w:r>
        <w:rPr>
          <w:rFonts w:ascii="Times New Roman" w:hAnsi="Times New Roman" w:cs="Times New Roman"/>
          <w:sz w:val="28"/>
          <w:szCs w:val="28"/>
        </w:rPr>
        <w:t>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кладу повинна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>справах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сторона не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стали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відками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D8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</w:p>
    <w:p w:rsidR="007623D8" w:rsidRPr="007623D8" w:rsidRDefault="007623D8" w:rsidP="00825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випадків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учнівському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середовищі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искримінація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неприйнятними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-предметникам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відслід</w:t>
      </w:r>
      <w:r>
        <w:rPr>
          <w:rFonts w:ascii="Times New Roman" w:hAnsi="Times New Roman" w:cs="Times New Roman"/>
          <w:sz w:val="28"/>
          <w:szCs w:val="28"/>
        </w:rPr>
        <w:t>ковувати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3D8">
        <w:rPr>
          <w:rFonts w:ascii="Times New Roman" w:hAnsi="Times New Roman" w:cs="Times New Roman"/>
          <w:sz w:val="28"/>
          <w:szCs w:val="28"/>
        </w:rPr>
        <w:t>коле</w:t>
      </w:r>
      <w:r>
        <w:rPr>
          <w:rFonts w:ascii="Times New Roman" w:hAnsi="Times New Roman" w:cs="Times New Roman"/>
          <w:sz w:val="28"/>
          <w:szCs w:val="28"/>
        </w:rPr>
        <w:t>ктивах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взаємостосунки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на уроках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випадо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насильницькі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міжгруповій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 xml:space="preserve">прояви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негайною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знущанням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бійкою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надихає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кривдника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овжувати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жертву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5. У кожному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колекти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623D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консультативний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пункт «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3D8">
        <w:rPr>
          <w:rFonts w:ascii="Times New Roman" w:hAnsi="Times New Roman" w:cs="Times New Roman"/>
          <w:sz w:val="28"/>
          <w:szCs w:val="28"/>
          <w:lang w:val="uk-UA"/>
        </w:rPr>
        <w:t>7. Систематично проводити у школі просвітницьку роботу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  <w:lang w:val="uk-UA"/>
        </w:rPr>
        <w:t>вигляді виховних годин, бесід, тренінгів, уроків, правових ігор, вікторин,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  <w:lang w:val="uk-UA"/>
        </w:rPr>
        <w:t>флеш-</w:t>
      </w:r>
      <w:proofErr w:type="spellStart"/>
      <w:r w:rsidRPr="007623D8">
        <w:rPr>
          <w:rFonts w:ascii="Times New Roman" w:hAnsi="Times New Roman" w:cs="Times New Roman"/>
          <w:sz w:val="28"/>
          <w:szCs w:val="28"/>
          <w:lang w:val="uk-UA"/>
        </w:rPr>
        <w:t>мобів</w:t>
      </w:r>
      <w:proofErr w:type="spellEnd"/>
      <w:r w:rsidRPr="007623D8">
        <w:rPr>
          <w:rFonts w:ascii="Times New Roman" w:hAnsi="Times New Roman" w:cs="Times New Roman"/>
          <w:sz w:val="28"/>
          <w:szCs w:val="28"/>
          <w:lang w:val="uk-UA"/>
        </w:rPr>
        <w:t>, круглих столів, диспутів, годин відкритих думок, усн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7623D8">
        <w:rPr>
          <w:rFonts w:ascii="Times New Roman" w:hAnsi="Times New Roman" w:cs="Times New Roman"/>
          <w:sz w:val="28"/>
          <w:szCs w:val="28"/>
          <w:lang w:val="uk-UA"/>
        </w:rPr>
        <w:t>журналів, кінолекторіїв, для ознайомлення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чнів з проблемою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 за </w:t>
      </w:r>
      <w:r w:rsidRPr="007623D8">
        <w:rPr>
          <w:rFonts w:ascii="Times New Roman" w:hAnsi="Times New Roman" w:cs="Times New Roman"/>
          <w:sz w:val="28"/>
          <w:szCs w:val="28"/>
          <w:lang w:val="uk-UA"/>
        </w:rPr>
        <w:t>для пропаганди безпечних, здорових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осунків, заснованих на взаємній </w:t>
      </w:r>
      <w:r w:rsidRPr="007623D8">
        <w:rPr>
          <w:rFonts w:ascii="Times New Roman" w:hAnsi="Times New Roman" w:cs="Times New Roman"/>
          <w:sz w:val="28"/>
          <w:szCs w:val="28"/>
          <w:lang w:val="uk-UA"/>
        </w:rPr>
        <w:t xml:space="preserve">повазі доброзичливості та толерантності.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службу,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lastRenderedPageBreak/>
        <w:t>представників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 служб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тематики.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супров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свідками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3D8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вчинили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які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 сексуальному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вчиняються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неповнолітньої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такою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особою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могла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50 до 100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3D8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>сорока годин.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штрафу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100 до 200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неоподатковуваних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3D8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сорока до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неповнолітніми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обами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накладе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lastRenderedPageBreak/>
        <w:t>п’ятдесяти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неоп</w:t>
      </w:r>
      <w:r>
        <w:rPr>
          <w:rFonts w:ascii="Times New Roman" w:hAnsi="Times New Roman" w:cs="Times New Roman"/>
          <w:sz w:val="28"/>
          <w:szCs w:val="28"/>
        </w:rPr>
        <w:t>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3D8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сорока годин.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неповнолітньою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3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накладе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штрафу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ста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двохсот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неоп</w:t>
      </w:r>
      <w:r>
        <w:rPr>
          <w:rFonts w:ascii="Times New Roman" w:hAnsi="Times New Roman" w:cs="Times New Roman"/>
          <w:sz w:val="28"/>
          <w:szCs w:val="28"/>
        </w:rPr>
        <w:t>одатковуваних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сорока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шістдесяти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Неповідомлення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підрозділам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полі</w:t>
      </w:r>
      <w:r>
        <w:rPr>
          <w:rFonts w:ascii="Times New Roman" w:hAnsi="Times New Roman" w:cs="Times New Roman"/>
          <w:sz w:val="28"/>
          <w:szCs w:val="28"/>
        </w:rPr>
        <w:t>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 xml:space="preserve">штрафу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п’ятдесяти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ста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неоподатковув</w:t>
      </w:r>
      <w:r>
        <w:rPr>
          <w:rFonts w:ascii="Times New Roman" w:hAnsi="Times New Roman" w:cs="Times New Roman"/>
          <w:sz w:val="28"/>
          <w:szCs w:val="28"/>
        </w:rPr>
        <w:t>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на строк до одного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яця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центів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1734</w:t>
      </w:r>
      <w:r w:rsidRPr="007623D8">
        <w:rPr>
          <w:rFonts w:ascii="Times New Roman" w:hAnsi="Times New Roman" w:cs="Times New Roman"/>
          <w:sz w:val="28"/>
          <w:szCs w:val="28"/>
        </w:rPr>
        <w:t>,Кодекс</w:t>
      </w:r>
      <w:proofErr w:type="gram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міністративні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).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вісімнадцяти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24 1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7623D8" w:rsidRPr="007623D8" w:rsidRDefault="007623D8" w:rsidP="008257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вісімнадцяти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1734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КУАП, вони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адміністративній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та особи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правопорушника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185)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24 1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Кодексу.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КУАП за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віком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шістнадцяти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вісімнадцяти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заходи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lastRenderedPageBreak/>
        <w:t>впливу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: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;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;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сувора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догана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>;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4) передача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неповнолітнього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педагогічном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грома</w:t>
      </w:r>
      <w:r>
        <w:rPr>
          <w:rFonts w:ascii="Times New Roman" w:hAnsi="Times New Roman" w:cs="Times New Roman"/>
          <w:sz w:val="28"/>
          <w:szCs w:val="28"/>
        </w:rPr>
        <w:t>дянам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3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Відпові</w:t>
      </w:r>
      <w:r>
        <w:rPr>
          <w:rFonts w:ascii="Times New Roman" w:hAnsi="Times New Roman" w:cs="Times New Roman"/>
          <w:sz w:val="28"/>
          <w:szCs w:val="28"/>
        </w:rPr>
        <w:t>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КУАП).</w:t>
      </w:r>
    </w:p>
    <w:p w:rsidR="007623D8" w:rsidRPr="007623D8" w:rsidRDefault="007623D8" w:rsidP="008257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Штрафи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передбачено</w:t>
      </w:r>
      <w:proofErr w:type="spellEnd"/>
      <w:r w:rsidRPr="007623D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7623D8">
        <w:rPr>
          <w:rFonts w:ascii="Times New Roman" w:hAnsi="Times New Roman" w:cs="Times New Roman"/>
          <w:b/>
          <w:sz w:val="28"/>
          <w:szCs w:val="28"/>
        </w:rPr>
        <w:t>знущання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– 340-850 грн.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особливою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жорстокістю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– 850-1700 грн.</w:t>
      </w:r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– 1700-3400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виправні</w:t>
      </w:r>
      <w:proofErr w:type="spellEnd"/>
    </w:p>
    <w:p w:rsidR="007623D8" w:rsidRPr="007623D8" w:rsidRDefault="007623D8" w:rsidP="008257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одного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23D8">
        <w:rPr>
          <w:rFonts w:ascii="Times New Roman" w:hAnsi="Times New Roman" w:cs="Times New Roman"/>
          <w:sz w:val="28"/>
          <w:szCs w:val="28"/>
        </w:rPr>
        <w:t>відрахуванням</w:t>
      </w:r>
      <w:proofErr w:type="spellEnd"/>
      <w:r w:rsidRPr="007623D8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3733" w:rsidRDefault="001A3733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81" w:rsidRPr="007623D8" w:rsidRDefault="00825781" w:rsidP="007623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781" w:rsidRPr="0076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EB"/>
    <w:rsid w:val="001726EB"/>
    <w:rsid w:val="001A3733"/>
    <w:rsid w:val="007623D8"/>
    <w:rsid w:val="00825781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9F5"/>
  <w15:chartTrackingRefBased/>
  <w15:docId w15:val="{3B899F03-EAD2-4673-BCFC-A6EE75E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2020-03-05T13:01:00Z</cp:lastPrinted>
  <dcterms:created xsi:type="dcterms:W3CDTF">2020-03-05T12:46:00Z</dcterms:created>
  <dcterms:modified xsi:type="dcterms:W3CDTF">2020-09-22T06:59:00Z</dcterms:modified>
</cp:coreProperties>
</file>