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108" w:tblpY="537"/>
        <w:tblW w:w="1570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518"/>
        <w:gridCol w:w="3592"/>
        <w:gridCol w:w="5435"/>
        <w:gridCol w:w="5156"/>
      </w:tblGrid>
      <w:tr w:rsidR="007D2C29" w:rsidTr="003A481A">
        <w:trPr>
          <w:trHeight w:val="3991"/>
        </w:trPr>
        <w:tc>
          <w:tcPr>
            <w:tcW w:w="15701" w:type="dxa"/>
            <w:gridSpan w:val="4"/>
            <w:vAlign w:val="center"/>
          </w:tcPr>
          <w:p w:rsidR="007D2C29" w:rsidRDefault="007D2C29" w:rsidP="003A481A">
            <w:pPr>
              <w:ind w:firstLine="142"/>
              <w:jc w:val="center"/>
              <w:rPr>
                <w:rFonts w:ascii="Arial Black" w:hAnsi="Arial Black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C6160D">
              <w:rPr>
                <w:rFonts w:ascii="Arial Black" w:hAnsi="Arial Black"/>
                <w:b/>
                <w:color w:val="FF0000"/>
                <w:sz w:val="40"/>
                <w:szCs w:val="40"/>
              </w:rPr>
              <w:t>ЩО ПОТРІБНО ЗНАТИ</w:t>
            </w:r>
          </w:p>
          <w:p w:rsidR="00917301" w:rsidRPr="00917301" w:rsidRDefault="00917301" w:rsidP="003A481A">
            <w:pPr>
              <w:ind w:firstLine="142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  <w:p w:rsidR="007D2C29" w:rsidRPr="00A76D81" w:rsidRDefault="007D2C29" w:rsidP="003A481A">
            <w:pPr>
              <w:pStyle w:val="a6"/>
              <w:shd w:val="clear" w:color="auto" w:fill="FFFFFF"/>
              <w:tabs>
                <w:tab w:val="left" w:pos="426"/>
                <w:tab w:val="left" w:pos="10773"/>
              </w:tabs>
              <w:spacing w:before="0" w:beforeAutospacing="0" w:after="0" w:afterAutospacing="0"/>
              <w:ind w:left="426" w:right="459" w:firstLine="708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6D81">
              <w:rPr>
                <w:rFonts w:ascii="Arial" w:hAnsi="Arial" w:cs="Arial"/>
                <w:color w:val="000000"/>
                <w:sz w:val="28"/>
                <w:szCs w:val="28"/>
              </w:rPr>
              <w:t>Дуже важливо знати, як виглядають вибухові пристрої, де вони можуть бути та як не стати їх жертвою. Ця інформація може не лише врятувати ваше життя, а й допоможе вам захистити близьких людей. Адже люди стають жертвами вибухів переважно через порушення елементарних правил мінної безпеки.</w:t>
            </w:r>
          </w:p>
          <w:p w:rsidR="007D2C29" w:rsidRPr="00A76D81" w:rsidRDefault="007D2C29" w:rsidP="003A481A">
            <w:pPr>
              <w:pStyle w:val="a6"/>
              <w:shd w:val="clear" w:color="auto" w:fill="FFFFFF"/>
              <w:tabs>
                <w:tab w:val="left" w:pos="426"/>
                <w:tab w:val="left" w:pos="10773"/>
              </w:tabs>
              <w:spacing w:before="0" w:beforeAutospacing="0" w:after="0" w:afterAutospacing="0"/>
              <w:ind w:left="426" w:right="459" w:firstLine="708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6D81">
              <w:rPr>
                <w:rFonts w:ascii="Arial" w:hAnsi="Arial" w:cs="Arial"/>
                <w:color w:val="000000"/>
                <w:sz w:val="28"/>
                <w:szCs w:val="28"/>
              </w:rPr>
              <w:t>Міна – прихований пристрій, який може вибухнути й важко травмувати чи вбити, якщо на нього наступити, узяти в руки, зачепити чимось або навіть проїхати поруч на автомобілі. Може бути на землі, у землі або у воді.</w:t>
            </w:r>
          </w:p>
          <w:p w:rsidR="007D2C29" w:rsidRPr="00C6160D" w:rsidRDefault="007D2C29" w:rsidP="003A481A">
            <w:pPr>
              <w:pStyle w:val="a6"/>
              <w:shd w:val="clear" w:color="auto" w:fill="FFFFFF"/>
              <w:tabs>
                <w:tab w:val="left" w:pos="426"/>
                <w:tab w:val="left" w:pos="10773"/>
              </w:tabs>
              <w:spacing w:before="0" w:beforeAutospacing="0" w:after="0" w:afterAutospacing="0"/>
              <w:ind w:left="426" w:right="459" w:firstLine="708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D81">
              <w:rPr>
                <w:rFonts w:ascii="Arial" w:hAnsi="Arial" w:cs="Arial"/>
                <w:color w:val="000000"/>
                <w:sz w:val="28"/>
                <w:szCs w:val="28"/>
              </w:rPr>
              <w:t>Окрім мін, є й інші вибухонебезпечні предмети: нерозірвані й покинуті боєприпаси, саморобні вибухові пристрої та міни-пастки.</w:t>
            </w:r>
          </w:p>
        </w:tc>
      </w:tr>
      <w:tr w:rsidR="007D2C29" w:rsidTr="003A481A">
        <w:trPr>
          <w:trHeight w:val="1163"/>
        </w:trPr>
        <w:tc>
          <w:tcPr>
            <w:tcW w:w="15701" w:type="dxa"/>
            <w:gridSpan w:val="4"/>
            <w:vAlign w:val="center"/>
          </w:tcPr>
          <w:p w:rsidR="007D2C29" w:rsidRPr="007D2C29" w:rsidRDefault="007D2C29" w:rsidP="003A481A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 Black" w:hAnsi="Arial Black" w:cs="Arial"/>
                <w:caps/>
                <w:color w:val="FF0000"/>
                <w:sz w:val="24"/>
                <w:szCs w:val="24"/>
              </w:rPr>
            </w:pPr>
          </w:p>
          <w:p w:rsidR="007D2C29" w:rsidRDefault="007D2C29" w:rsidP="003A481A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 Black" w:hAnsi="Arial Black" w:cs="Arial"/>
                <w:caps/>
                <w:color w:val="FF0000"/>
                <w:sz w:val="40"/>
                <w:szCs w:val="40"/>
              </w:rPr>
            </w:pPr>
            <w:r w:rsidRPr="00C6160D">
              <w:rPr>
                <w:rFonts w:ascii="Arial Black" w:hAnsi="Arial Black" w:cs="Arial"/>
                <w:caps/>
                <w:color w:val="FF0000"/>
                <w:sz w:val="40"/>
                <w:szCs w:val="40"/>
              </w:rPr>
              <w:t>5 ФАКТІВ, ЯКІ МОЖУТЬ ВРЯТУВАТИ ЖИТТЯ</w:t>
            </w:r>
          </w:p>
          <w:p w:rsidR="007D2C29" w:rsidRPr="007D2C29" w:rsidRDefault="007D2C29" w:rsidP="003A481A">
            <w:pPr>
              <w:rPr>
                <w:sz w:val="24"/>
                <w:szCs w:val="24"/>
              </w:rPr>
            </w:pP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FF000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14183" w:type="dxa"/>
            <w:gridSpan w:val="3"/>
            <w:shd w:val="clear" w:color="auto" w:fill="FFFFFF" w:themeFill="background1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rPr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Навіть якщо небезпечний предмет не вибухнув від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 xml:space="preserve"> 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першого дотику, немає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 xml:space="preserve"> 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гарантій, що це не станеться пізніше. Тому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ніколи не беріть їх у руки.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7F7F7F" w:themeFill="text1" w:themeFillTint="8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14183" w:type="dxa"/>
            <w:gridSpan w:val="3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З часом міни та вибухонебезпечні предмети ржавіють і втрачають колір, але вони все одно залишаються небезпечними.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FF000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14183" w:type="dxa"/>
            <w:gridSpan w:val="3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Будь-який покинутий предмет може виявитись вибуховим пристроєм – навіть дитяча іграшка, яку ви або ваша дитина знайшли на вулиці чи в під’їзді.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Будьте обережними й навчіть правил безпечної поведінки ваших дітей.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7F7F7F" w:themeFill="text1" w:themeFillTint="80"/>
            <w:vAlign w:val="center"/>
          </w:tcPr>
          <w:p w:rsidR="007D2C29" w:rsidRPr="003A481A" w:rsidRDefault="007D2C29" w:rsidP="003A481A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14183" w:type="dxa"/>
            <w:gridSpan w:val="3"/>
            <w:tcBorders>
              <w:bottom w:val="single" w:sz="4" w:space="0" w:color="943634" w:themeColor="accent2" w:themeShade="BF"/>
            </w:tcBorders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Вибухонебезпечні предмети можуть вибухнути від найменшого фізичного впливу на них. Побачили вибухонебезпечний предмет? Відійдіть якнайдалі та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bdr w:val="none" w:sz="0" w:space="0" w:color="auto" w:frame="1"/>
                <w:shd w:val="clear" w:color="auto" w:fill="FFFFFF"/>
              </w:rPr>
              <w:t>повідомте про знахідку, зателефонувавши 101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FF000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5</w:t>
            </w:r>
          </w:p>
        </w:tc>
        <w:tc>
          <w:tcPr>
            <w:tcW w:w="14183" w:type="dxa"/>
            <w:gridSpan w:val="3"/>
            <w:shd w:val="clear" w:color="auto" w:fill="FFFFFF" w:themeFill="background1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Навіть маленькі елементи боєприпасів, такі як підривники й запали, дуже небезпечні.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Дивіться під ноги!</w:t>
            </w:r>
          </w:p>
        </w:tc>
      </w:tr>
      <w:tr w:rsidR="007D2C29" w:rsidTr="003A481A">
        <w:trPr>
          <w:trHeight w:val="1260"/>
        </w:trPr>
        <w:tc>
          <w:tcPr>
            <w:tcW w:w="15701" w:type="dxa"/>
            <w:gridSpan w:val="4"/>
            <w:shd w:val="clear" w:color="auto" w:fill="FFFFFF" w:themeFill="background1"/>
            <w:vAlign w:val="center"/>
          </w:tcPr>
          <w:p w:rsidR="007D2C29" w:rsidRDefault="007D2C29" w:rsidP="003A481A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 Black" w:hAnsi="Arial Black" w:cs="Arial"/>
                <w:caps/>
                <w:color w:val="FF0000"/>
                <w:sz w:val="36"/>
                <w:szCs w:val="36"/>
              </w:rPr>
            </w:pPr>
            <w:r w:rsidRPr="007D2C29">
              <w:rPr>
                <w:rFonts w:ascii="Arial Black" w:hAnsi="Arial Black" w:cs="Arial"/>
                <w:caps/>
                <w:color w:val="FF0000"/>
                <w:sz w:val="36"/>
                <w:szCs w:val="36"/>
              </w:rPr>
              <w:t>НЕБЕЗПЕЧНІ МІСЦЯ</w:t>
            </w:r>
          </w:p>
          <w:p w:rsidR="003A481A" w:rsidRPr="003A481A" w:rsidRDefault="003A481A" w:rsidP="003A481A">
            <w:pPr>
              <w:rPr>
                <w:sz w:val="2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A76D81"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  <w:t>Міни та інші вибухонебезпечні предмети можуть бути в таких місцях:</w:t>
            </w:r>
          </w:p>
          <w:p w:rsidR="007D2C29" w:rsidRPr="007D2C29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12"/>
                <w:szCs w:val="16"/>
                <w:shd w:val="clear" w:color="auto" w:fill="FFFFFF" w:themeFill="background1"/>
              </w:rPr>
            </w:pPr>
          </w:p>
        </w:tc>
      </w:tr>
      <w:tr w:rsidR="007D2C29" w:rsidTr="003A481A">
        <w:trPr>
          <w:trHeight w:val="3436"/>
        </w:trPr>
        <w:tc>
          <w:tcPr>
            <w:tcW w:w="5110" w:type="dxa"/>
            <w:gridSpan w:val="2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6" name="Рисунок 2" descr="Колишні військові позиції та оборонні укріпл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ишні військові позиції та оборонні укріпл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562099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44"/>
                <w:szCs w:val="44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Колишні військові позиції та оборонні укріплення</w:t>
            </w:r>
          </w:p>
        </w:tc>
        <w:tc>
          <w:tcPr>
            <w:tcW w:w="5435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9" name="Рисунок 5" descr="П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Поля</w:t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0" name="Рисунок 8" descr="Л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Ліс</w:t>
            </w:r>
          </w:p>
        </w:tc>
      </w:tr>
      <w:tr w:rsidR="007D2C29" w:rsidTr="003A481A">
        <w:trPr>
          <w:trHeight w:val="3436"/>
        </w:trPr>
        <w:tc>
          <w:tcPr>
            <w:tcW w:w="5110" w:type="dxa"/>
            <w:gridSpan w:val="2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2" name="Рисунок 11" descr="Водой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одой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Водойми</w:t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5435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3" name="Рисунок 14" descr="Ґрунтові дороги й узбічч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Ґрунтові дороги й узбічч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Ґрунтові дороги й узбіччя</w:t>
            </w:r>
          </w:p>
        </w:tc>
        <w:tc>
          <w:tcPr>
            <w:tcW w:w="5156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5" name="Рисунок 17" descr="Руїни, занедбані споруди й будівл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уїни, занедбані споруди й будівл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Руїни, занедбані споруди й будівлі</w:t>
            </w:r>
          </w:p>
          <w:p w:rsidR="00A76D81" w:rsidRPr="00A76D81" w:rsidRDefault="00A76D81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7D2C29" w:rsidRPr="00A76D81" w:rsidRDefault="00A76D81" w:rsidP="003A481A">
            <w:pPr>
              <w:ind w:left="176"/>
              <w:jc w:val="right"/>
              <w:textAlignment w:val="baseline"/>
              <w:rPr>
                <w:rFonts w:ascii="Helvetica" w:hAnsi="Helvetica" w:cs="Helvetica"/>
                <w:b/>
                <w:color w:val="434343"/>
                <w:sz w:val="24"/>
                <w:szCs w:val="24"/>
                <w:shd w:val="clear" w:color="auto" w:fill="FFFFFF" w:themeFill="background1"/>
              </w:rPr>
            </w:pPr>
            <w:r w:rsidRPr="00A76D81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#</w:t>
            </w:r>
            <w:proofErr w:type="spellStart"/>
            <w:r w:rsidRPr="00A76D81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stopMina</w:t>
            </w:r>
            <w:proofErr w:type="spellEnd"/>
          </w:p>
        </w:tc>
      </w:tr>
      <w:tr w:rsidR="007D2C29" w:rsidTr="003A481A">
        <w:trPr>
          <w:trHeight w:val="1264"/>
        </w:trPr>
        <w:tc>
          <w:tcPr>
            <w:tcW w:w="15701" w:type="dxa"/>
            <w:gridSpan w:val="4"/>
            <w:shd w:val="clear" w:color="auto" w:fill="FFFFFF" w:themeFill="background1"/>
            <w:vAlign w:val="center"/>
          </w:tcPr>
          <w:p w:rsidR="007D2C29" w:rsidRPr="00E17A80" w:rsidRDefault="007D2C29" w:rsidP="003A481A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Навчально-методичний центр цивільного захисту</w:t>
            </w:r>
          </w:p>
          <w:p w:rsidR="007D2C29" w:rsidRPr="00A76D81" w:rsidRDefault="007D2C29" w:rsidP="003A481A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та безпеки життєдіяльності Вінницької області</w:t>
            </w:r>
          </w:p>
        </w:tc>
      </w:tr>
    </w:tbl>
    <w:p w:rsidR="00204080" w:rsidRDefault="00204080" w:rsidP="00204080">
      <w:pPr>
        <w:spacing w:after="0" w:line="240" w:lineRule="auto"/>
        <w:rPr>
          <w:sz w:val="2"/>
        </w:rPr>
      </w:pPr>
    </w:p>
    <w:sectPr w:rsidR="00204080" w:rsidSect="0073454E">
      <w:pgSz w:w="16840" w:h="238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5272_"/>
      </v:shape>
    </w:pict>
  </w:numPicBullet>
  <w:abstractNum w:abstractNumId="0" w15:restartNumberingAfterBreak="0">
    <w:nsid w:val="03C55CA8"/>
    <w:multiLevelType w:val="multilevel"/>
    <w:tmpl w:val="A70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1ABE"/>
    <w:multiLevelType w:val="multilevel"/>
    <w:tmpl w:val="841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081D"/>
    <w:multiLevelType w:val="multilevel"/>
    <w:tmpl w:val="D24AF3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B25"/>
    <w:multiLevelType w:val="hybridMultilevel"/>
    <w:tmpl w:val="B1D496C8"/>
    <w:lvl w:ilvl="0" w:tplc="10EED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1EE4"/>
    <w:multiLevelType w:val="multilevel"/>
    <w:tmpl w:val="A1D26D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86DEC"/>
    <w:multiLevelType w:val="multilevel"/>
    <w:tmpl w:val="8A9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40"/>
    <w:rsid w:val="0011493B"/>
    <w:rsid w:val="00204080"/>
    <w:rsid w:val="00276B40"/>
    <w:rsid w:val="002F458C"/>
    <w:rsid w:val="003A481A"/>
    <w:rsid w:val="00562099"/>
    <w:rsid w:val="00624A02"/>
    <w:rsid w:val="006462FD"/>
    <w:rsid w:val="0067479E"/>
    <w:rsid w:val="0073454E"/>
    <w:rsid w:val="00737DDB"/>
    <w:rsid w:val="0076765C"/>
    <w:rsid w:val="0077276F"/>
    <w:rsid w:val="007D2C29"/>
    <w:rsid w:val="008273CB"/>
    <w:rsid w:val="00917301"/>
    <w:rsid w:val="00942394"/>
    <w:rsid w:val="00A64CE0"/>
    <w:rsid w:val="00A76D81"/>
    <w:rsid w:val="00BB12F0"/>
    <w:rsid w:val="00C6160D"/>
    <w:rsid w:val="00DD5177"/>
    <w:rsid w:val="00E17A80"/>
    <w:rsid w:val="00E20EA8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45C8-B5A0-4BF8-BC93-1F219AA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3B"/>
  </w:style>
  <w:style w:type="paragraph" w:styleId="2">
    <w:name w:val="heading 2"/>
    <w:basedOn w:val="a"/>
    <w:next w:val="a"/>
    <w:link w:val="20"/>
    <w:uiPriority w:val="9"/>
    <w:unhideWhenUsed/>
    <w:qFormat/>
    <w:rsid w:val="00C6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6B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2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94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2394"/>
    <w:pPr>
      <w:ind w:left="720"/>
      <w:contextualSpacing/>
    </w:pPr>
  </w:style>
  <w:style w:type="character" w:customStyle="1" w:styleId="stopminahash">
    <w:name w:val="stopmina_hash"/>
    <w:basedOn w:val="a0"/>
    <w:rsid w:val="00FD1BAB"/>
  </w:style>
  <w:style w:type="character" w:customStyle="1" w:styleId="20">
    <w:name w:val="Заголовок 2 Знак"/>
    <w:basedOn w:val="a0"/>
    <w:link w:val="2"/>
    <w:uiPriority w:val="9"/>
    <w:rsid w:val="00C6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273CB"/>
  </w:style>
  <w:style w:type="character" w:styleId="a8">
    <w:name w:val="Strong"/>
    <w:basedOn w:val="a0"/>
    <w:uiPriority w:val="22"/>
    <w:qFormat/>
    <w:rsid w:val="0082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39C0-79D5-44B1-87CF-72DB7F7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SCHOOL_comp8</cp:lastModifiedBy>
  <cp:revision>2</cp:revision>
  <dcterms:created xsi:type="dcterms:W3CDTF">2022-08-04T06:33:00Z</dcterms:created>
  <dcterms:modified xsi:type="dcterms:W3CDTF">2022-08-04T06:33:00Z</dcterms:modified>
</cp:coreProperties>
</file>